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tabs>
          <w:tab w:val="clear" w:pos="708"/>
          <w:tab w:val="left" w:pos="567" w:leader="none"/>
        </w:tabs>
        <w:spacing w:lineRule="atLeast" w:line="24"/>
        <w:ind w:firstLine="567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УТВЕРЖДАЮ</w:t>
      </w:r>
    </w:p>
    <w:p>
      <w:pPr>
        <w:pStyle w:val="Normal"/>
        <w:keepNext w:val="true"/>
        <w:keepLines/>
        <w:tabs>
          <w:tab w:val="clear" w:pos="708"/>
          <w:tab w:val="left" w:pos="567" w:leader="none"/>
        </w:tabs>
        <w:spacing w:lineRule="atLeast" w:line="24"/>
        <w:ind w:firstLine="567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Первый зам. Генерального директора – </w:t>
      </w:r>
    </w:p>
    <w:p>
      <w:pPr>
        <w:pStyle w:val="Normal"/>
        <w:keepNext w:val="true"/>
        <w:keepLines/>
        <w:tabs>
          <w:tab w:val="clear" w:pos="708"/>
          <w:tab w:val="left" w:pos="567" w:leader="none"/>
        </w:tabs>
        <w:spacing w:lineRule="atLeast" w:line="24"/>
        <w:ind w:firstLine="567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главный инженер АО «Сахаэнерго»</w:t>
      </w:r>
    </w:p>
    <w:p>
      <w:pPr>
        <w:pStyle w:val="Normal"/>
        <w:keepNext w:val="true"/>
        <w:keepLines/>
        <w:tabs>
          <w:tab w:val="clear" w:pos="708"/>
          <w:tab w:val="left" w:pos="567" w:leader="none"/>
        </w:tabs>
        <w:spacing w:lineRule="atLeast" w:line="24"/>
        <w:ind w:firstLine="567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keepNext w:val="true"/>
        <w:keepLines/>
        <w:tabs>
          <w:tab w:val="clear" w:pos="708"/>
          <w:tab w:val="left" w:pos="567" w:leader="none"/>
        </w:tabs>
        <w:spacing w:lineRule="atLeast" w:line="24"/>
        <w:ind w:firstLine="567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________________Н.М. Копырин </w:t>
      </w:r>
    </w:p>
    <w:p>
      <w:pPr>
        <w:pStyle w:val="Normal"/>
        <w:keepNext w:val="true"/>
        <w:keepLines/>
        <w:tabs>
          <w:tab w:val="clear" w:pos="708"/>
          <w:tab w:val="left" w:pos="567" w:leader="none"/>
        </w:tabs>
        <w:spacing w:lineRule="atLeast" w:line="24"/>
        <w:ind w:firstLine="567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«____»__________________2026 г.</w:t>
      </w:r>
    </w:p>
    <w:p>
      <w:pPr>
        <w:pStyle w:val="Normal"/>
        <w:keepNext w:val="true"/>
        <w:keepLines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/>
      </w:pPr>
      <w:r>
        <w:rPr/>
      </w:r>
    </w:p>
    <w:p>
      <w:pPr>
        <w:pStyle w:val="Normal"/>
        <w:keepNext w:val="true"/>
        <w:keepLines/>
        <w:rPr/>
      </w:pPr>
      <w:r>
        <w:rPr/>
      </w:r>
    </w:p>
    <w:p>
      <w:pPr>
        <w:pStyle w:val="Normal"/>
        <w:keepNext w:val="true"/>
        <w:keepLines/>
        <w:rPr/>
      </w:pPr>
      <w:r>
        <w:rPr/>
      </w:r>
    </w:p>
    <w:p>
      <w:pPr>
        <w:pStyle w:val="Normal"/>
        <w:keepNext w:val="true"/>
        <w:keepLines/>
        <w:rPr/>
      </w:pPr>
      <w:r>
        <w:rPr/>
      </w:r>
    </w:p>
    <w:p>
      <w:pPr>
        <w:pStyle w:val="Normal"/>
        <w:keepNext w:val="true"/>
        <w:keepLines/>
        <w:rPr/>
      </w:pPr>
      <w:r>
        <w:rPr/>
      </w:r>
    </w:p>
    <w:p>
      <w:pPr>
        <w:pStyle w:val="Normal"/>
        <w:keepNext w:val="true"/>
        <w:keepLines/>
        <w:rPr/>
      </w:pPr>
      <w:r>
        <w:rPr/>
      </w:r>
    </w:p>
    <w:p>
      <w:pPr>
        <w:pStyle w:val="Normal"/>
        <w:keepNext w:val="true"/>
        <w:keepLines/>
        <w:rPr/>
      </w:pPr>
      <w:r>
        <w:rPr/>
      </w:r>
    </w:p>
    <w:p>
      <w:pPr>
        <w:pStyle w:val="Normal"/>
        <w:keepNext w:val="true"/>
        <w:keepLines/>
        <w:rPr/>
      </w:pPr>
      <w:r>
        <w:rPr/>
      </w:r>
    </w:p>
    <w:p>
      <w:pPr>
        <w:pStyle w:val="Normal"/>
        <w:keepNext w:val="true"/>
        <w:keepLines/>
        <w:rPr>
          <w:sz w:val="24"/>
          <w:szCs w:val="24"/>
          <w:highlight w:val="green"/>
        </w:rPr>
      </w:pPr>
      <w:r>
        <w:rPr>
          <w:sz w:val="24"/>
          <w:szCs w:val="24"/>
          <w:highlight w:val="green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Cs/>
          <w:sz w:val="24"/>
          <w:szCs w:val="24"/>
          <w:highlight w:val="white"/>
        </w:rPr>
      </w:pPr>
      <w:r>
        <w:rPr>
          <w:rFonts w:eastAsia="Calibri"/>
          <w:b/>
          <w:sz w:val="24"/>
          <w:szCs w:val="24"/>
          <w:highlight w:val="white"/>
        </w:rPr>
        <w:t xml:space="preserve">Технические требования </w:t>
      </w:r>
    </w:p>
    <w:p>
      <w:pPr>
        <w:pStyle w:val="Normal"/>
        <w:keepNext w:val="true"/>
        <w:keepLines/>
        <w:jc w:val="center"/>
        <w:rPr>
          <w:rFonts w:eastAsia="Calibri"/>
          <w:b/>
          <w:bCs/>
          <w:sz w:val="24"/>
          <w:szCs w:val="24"/>
          <w:highlight w:val="white"/>
        </w:rPr>
      </w:pPr>
      <w:r>
        <w:rPr>
          <w:rFonts w:eastAsia="Calibri"/>
          <w:b/>
          <w:sz w:val="24"/>
          <w:szCs w:val="24"/>
          <w:highlight w:val="white"/>
        </w:rPr>
        <w:t>на оказание услуг по сервисному обслуживанию</w:t>
      </w:r>
    </w:p>
    <w:p>
      <w:pPr>
        <w:pStyle w:val="Normal"/>
        <w:keepNext w:val="true"/>
        <w:keepLines/>
        <w:jc w:val="center"/>
        <w:rPr>
          <w:rFonts w:eastAsia="Calibri"/>
          <w:b/>
          <w:bCs/>
          <w:sz w:val="24"/>
          <w:szCs w:val="24"/>
          <w:highlight w:val="white"/>
        </w:rPr>
      </w:pPr>
      <w:r>
        <w:rPr>
          <w:rFonts w:eastAsia="Calibri"/>
          <w:b/>
          <w:sz w:val="24"/>
          <w:szCs w:val="24"/>
          <w:highlight w:val="white"/>
        </w:rPr>
        <w:t xml:space="preserve">водогрейных котлов энергоцентра ГМТЭС с. Кальвица, с.Ситта Кобяйских ЭС </w:t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  <w:highlight w:val="white"/>
        </w:rPr>
      </w:pPr>
      <w:r>
        <w:rPr>
          <w:rFonts w:eastAsia="Calibri"/>
          <w:b/>
          <w:sz w:val="24"/>
          <w:szCs w:val="24"/>
          <w:highlight w:val="white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  <w:highlight w:val="white"/>
        </w:rPr>
      </w:pPr>
      <w:r>
        <w:rPr>
          <w:rFonts w:eastAsia="Calibri"/>
          <w:b/>
          <w:sz w:val="24"/>
          <w:szCs w:val="24"/>
          <w:highlight w:val="white"/>
        </w:rPr>
      </w:r>
    </w:p>
    <w:p>
      <w:pPr>
        <w:pStyle w:val="Normal"/>
        <w:widowControl w:val="false"/>
        <w:tabs>
          <w:tab w:val="clear" w:pos="708"/>
          <w:tab w:val="left" w:pos="426" w:leader="none"/>
          <w:tab w:val="left" w:pos="567" w:leader="none"/>
        </w:tabs>
        <w:spacing w:lineRule="atLeast" w:line="24"/>
        <w:ind w:firstLine="567"/>
        <w:jc w:val="center"/>
        <w:rPr/>
      </w:pPr>
      <w:r>
        <w:rPr>
          <w:rFonts w:eastAsia="Calibri"/>
          <w:sz w:val="24"/>
          <w:szCs w:val="24"/>
          <w:highlight w:val="white"/>
        </w:rPr>
        <w:t>ОКПД 2 - 33.12.29.900 Сервисное обслуживание водогрейных котлов и горелочного оборудования ГМТЭС с.Ситте, с. Кальвица</w:t>
      </w:r>
    </w:p>
    <w:p>
      <w:pPr>
        <w:pStyle w:val="Normal"/>
        <w:widowControl w:val="false"/>
        <w:tabs>
          <w:tab w:val="clear" w:pos="708"/>
          <w:tab w:val="left" w:pos="426" w:leader="none"/>
          <w:tab w:val="left" w:pos="567" w:leader="none"/>
        </w:tabs>
        <w:spacing w:lineRule="atLeast" w:line="24"/>
        <w:ind w:firstLine="567"/>
        <w:jc w:val="center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>Главный эксперт СЭРКТО УОТГ                                                             Мангутов И.А.</w:t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  <w:t>Начальник УОТГ                                                                                        Зыков А.А.</w:t>
      </w:r>
      <w:r>
        <w:br w:type="page"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</w:rPr>
          </w:pPr>
          <w:r>
            <w:fldChar w:fldCharType="begin"/>
          </w:r>
          <w:r>
            <w:rPr>
              <w:webHidden/>
              <w:rStyle w:val="Style16"/>
            </w:rPr>
            <w:instrText xml:space="preserve"> TOC \z \o "1-4" \u \h</w:instrText>
          </w:r>
          <w:r>
            <w:rPr>
              <w:webHidden/>
              <w:rStyle w:val="Style16"/>
            </w:rPr>
            <w:fldChar w:fldCharType="separate"/>
          </w:r>
          <w:hyperlink w:anchor="_Toc54646395" w:tgtFrame="#_Toc54646395">
            <w:r>
              <w:rPr>
                <w:webHidden/>
                <w:rStyle w:val="Style16"/>
              </w:rPr>
              <w:t>1.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</w:rPr>
              <w:tab/>
            </w:r>
            <w:r>
              <w:rPr>
                <w:rStyle w:val="Style16"/>
              </w:rPr>
              <w:t>Общие сведения</w:t>
              <w:tab/>
            </w:r>
          </w:hyperlink>
          <w:r>
            <w:rPr>
              <w:rFonts w:eastAsia="Arial" w:cs="Arial" w:ascii="Calibri" w:hAnsi="Calibri" w:asciiTheme="minorHAnsi" w:cstheme="minorBidi" w:eastAsiaTheme="minorEastAsia" w:hAnsiTheme="minorHAnsi"/>
              <w:b w:val="false"/>
              <w:bCs w:val="false"/>
            </w:rPr>
            <w:t>3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4"/>
              <w:szCs w:val="24"/>
            </w:rPr>
          </w:pPr>
          <w:hyperlink w:anchor="_Toc54646396" w:tgtFrame="#_Toc54646396">
            <w:r>
              <w:rPr>
                <w:webHidden/>
                <w:rStyle w:val="Style16"/>
                <w:iCs/>
              </w:rPr>
              <w:t>1.1.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_Toc54646396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>Обозначения и сокращения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4"/>
              <w:szCs w:val="24"/>
            </w:rPr>
          </w:pPr>
          <w:hyperlink w:anchor="_Toc54646397" w:tgtFrame="#_Toc54646397">
            <w:r>
              <w:rPr>
                <w:webHidden/>
                <w:rStyle w:val="Style16"/>
                <w:iCs/>
              </w:rPr>
              <w:t>1.2.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rStyle w:val="Style16"/>
              </w:rPr>
              <w:t>Наименование проводимой закупки.......</w:t>
            </w:r>
            <w:r>
              <w:rPr>
                <w:rStyle w:val="Style16"/>
                <w:rFonts w:eastAsia="Times New Roman" w:cs="Times New Roman"/>
                <w:sz w:val="18"/>
                <w:szCs w:val="18"/>
              </w:rPr>
              <w:t>....................................................................................................................</w:t>
            </w:r>
          </w:hyperlink>
          <w:r>
            <w:rPr>
              <w:rFonts w:eastAsia="Arial" w:cs="Times New Roman" w:eastAsiaTheme="minorEastAsia"/>
              <w:sz w:val="22"/>
              <w:szCs w:val="22"/>
            </w:rPr>
            <w:t>4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4"/>
              <w:szCs w:val="24"/>
            </w:rPr>
          </w:pPr>
          <w:hyperlink w:anchor="_Toc54646398" w:tgtFrame="#_Toc54646398">
            <w:r>
              <w:rPr>
                <w:webHidden/>
                <w:rStyle w:val="Style16"/>
                <w:iCs/>
              </w:rPr>
              <w:t>1.3.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_Toc54646398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 xml:space="preserve">Цель выполнения работ 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ind w:left="0" w:right="0" w:hanging="0"/>
            <w:rPr>
              <w:sz w:val="24"/>
              <w:szCs w:val="24"/>
            </w:rPr>
          </w:pPr>
          <w:r>
            <w:rPr>
              <w:sz w:val="24"/>
              <w:szCs w:val="24"/>
            </w:rPr>
            <w:t>Таблица 1. Перечень объектов заказчика    .........................................................................................4</w:t>
          </w:r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</w:rPr>
          </w:pPr>
          <w:hyperlink w:anchor="_Toc54646403" w:tgtFrame="#_Toc54646403">
            <w:r>
              <w:rPr>
                <w:webHidden/>
                <w:rStyle w:val="Style16"/>
              </w:rPr>
              <w:t>2.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</w:rPr>
              <w:tab/>
            </w:r>
            <w:r>
              <w:rPr>
                <w:rStyle w:val="Style16"/>
                <w:iCs/>
              </w:rPr>
              <w:t>Требования к закупке</w:t>
            </w:r>
            <w:r>
              <w:rPr>
                <w:rStyle w:val="Style16"/>
              </w:rPr>
              <w:tab/>
            </w:r>
          </w:hyperlink>
          <w:r>
            <w:rPr>
              <w:rFonts w:eastAsia="Arial" w:cs="Arial" w:ascii="Calibri" w:hAnsi="Calibri" w:asciiTheme="minorHAnsi" w:cstheme="minorBidi" w:eastAsiaTheme="minorEastAsia" w:hAnsiTheme="minorHAnsi"/>
              <w:b w:val="false"/>
              <w:bCs w:val="false"/>
            </w:rPr>
            <w:t>5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4"/>
              <w:szCs w:val="24"/>
            </w:rPr>
          </w:pPr>
          <w:hyperlink w:anchor="_Toc54646404" w:tgtFrame="#_Toc54646404">
            <w:r>
              <w:rPr>
                <w:webHidden/>
                <w:rStyle w:val="Style16"/>
                <w:iCs/>
              </w:rPr>
              <w:t>2.1.</w:t>
            </w:r>
            <w:r>
              <w:rPr>
                <w:rStyle w:val="Style16"/>
              </w:rPr>
              <w:t xml:space="preserve"> Требования к объемам и срокам выполнения работ.Таблица 2........................................................................</w:t>
            </w:r>
          </w:hyperlink>
          <w:r>
            <w:rPr>
              <w:rFonts w:eastAsia="Arial" w:cs="Arial" w:ascii="Calibri" w:hAnsi="Calibri" w:asciiTheme="minorHAnsi" w:cstheme="minorBidi" w:eastAsiaTheme="minorEastAsia" w:hAnsiTheme="minorHAnsi"/>
              <w:sz w:val="24"/>
              <w:szCs w:val="24"/>
            </w:rPr>
            <w:t>5</w:t>
          </w:r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4"/>
              <w:szCs w:val="24"/>
            </w:rPr>
          </w:pPr>
          <w:r>
            <w:rPr/>
            <w:t xml:space="preserve">     </w:t>
          </w:r>
          <w:hyperlink w:anchor="_Toc54646405" w:tgtFrame="#_Toc54646405">
            <w:r>
              <w:rPr>
                <w:webHidden/>
                <w:rStyle w:val="Style16"/>
              </w:rPr>
              <w:t>2.2. Требования к срокам выполнения работ.Таблица 3...........................................................................................</w:t>
            </w:r>
          </w:hyperlink>
          <w:r>
            <w:rPr>
              <w:rFonts w:eastAsia="Arial" w:cs="Arial" w:ascii="Calibri" w:hAnsi="Calibri" w:asciiTheme="minorHAnsi" w:cstheme="minorBidi" w:eastAsiaTheme="minorEastAsia" w:hAnsiTheme="minorHAnsi"/>
              <w:sz w:val="24"/>
              <w:szCs w:val="24"/>
            </w:rPr>
            <w:t>6</w:t>
          </w:r>
        </w:p>
        <w:p>
          <w:pPr>
            <w:pStyle w:val="Normal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        </w:t>
          </w:r>
          <w:r>
            <w:rPr>
              <w:sz w:val="20"/>
              <w:szCs w:val="20"/>
            </w:rPr>
            <w:t xml:space="preserve">  </w:t>
          </w:r>
          <w:r>
            <w:rPr>
              <w:sz w:val="20"/>
              <w:szCs w:val="20"/>
            </w:rPr>
            <w:t>2.3. Требования к плановым выездам Таблица 4.......................................................................................................</w:t>
          </w:r>
          <w:r>
            <w:rPr>
              <w:rFonts w:eastAsia="Arial" w:cs="Arial" w:ascii="Calibri" w:hAnsi="Calibri" w:asciiTheme="minorHAnsi" w:cstheme="minorBidi" w:eastAsiaTheme="minorEastAsia" w:hAnsiTheme="minorHAnsi"/>
              <w:sz w:val="24"/>
              <w:szCs w:val="24"/>
            </w:rPr>
            <w:t>6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</w:rPr>
          </w:pPr>
          <w:hyperlink w:anchor="_Toc54646410" w:tgtFrame="#_Toc54646410">
            <w:r>
              <w:rPr>
                <w:webHidden/>
                <w:rStyle w:val="Style16"/>
              </w:rPr>
              <w:t>Таблица 3. Требования к качеству работ</w:t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_Toc54646410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b w:val="false"/>
                <w:bCs w:val="false"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</w:rPr>
          </w:pPr>
          <w:hyperlink w:anchor="_Toc54646413" w:tgtFrame="#_Toc54646413">
            <w:r>
              <w:rPr>
                <w:webHidden/>
                <w:rStyle w:val="Style16"/>
              </w:rPr>
              <w:t>3.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</w:rPr>
              <w:tab/>
            </w:r>
            <w:r>
              <w:rPr>
                <w:rStyle w:val="Style16"/>
                <w:iCs/>
              </w:rPr>
              <w:t>Приложения</w:t>
            </w:r>
            <w:r>
              <w:rPr>
                <w:rStyle w:val="Style16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_Toc54646413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b w:val="false"/>
                <w:bCs w:val="false"/>
                <w:sz w:val="22"/>
                <w:szCs w:val="22"/>
              </w:rPr>
              <w:t>16</w:t>
            </w:r>
            <w:r>
              <w:rPr>
                <w:webHidden/>
              </w:rPr>
              <w:fldChar w:fldCharType="end"/>
            </w:r>
          </w:hyperlink>
          <w:r>
            <w:rPr>
              <w:rStyle w:val="Style16"/>
              <w:sz w:val="22"/>
              <w:b w:val="false"/>
              <w:szCs w:val="22"/>
              <w:bCs w:val="false"/>
            </w:rPr>
            <w:fldChar w:fldCharType="end"/>
          </w:r>
        </w:p>
      </w:sdtContent>
    </w:sdt>
    <w:p>
      <w:pPr>
        <w:pStyle w:val="Heading2"/>
        <w:numPr>
          <w:ilvl w:val="0"/>
          <w:numId w:val="0"/>
        </w:numPr>
        <w:ind w:left="0" w:hanging="0"/>
        <w:rPr/>
      </w:pPr>
      <w:r>
        <w:rPr/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numPr>
          <w:ilvl w:val="0"/>
          <w:numId w:val="3"/>
        </w:numPr>
        <w:ind w:left="0" w:hanging="0"/>
        <w:jc w:val="center"/>
        <w:rPr>
          <w:caps/>
        </w:rPr>
      </w:pPr>
      <w:bookmarkStart w:id="0" w:name="_Toc54646395"/>
      <w:bookmarkStart w:id="1" w:name="_Toc51339692"/>
      <w:r>
        <w:rPr/>
        <w:t>Общие сведения</w:t>
      </w:r>
      <w:bookmarkEnd w:id="0"/>
      <w:bookmarkEnd w:id="1"/>
    </w:p>
    <w:p>
      <w:pPr>
        <w:pStyle w:val="Heading4"/>
        <w:numPr>
          <w:ilvl w:val="1"/>
          <w:numId w:val="3"/>
        </w:numPr>
        <w:ind w:left="1276" w:hanging="556"/>
        <w:rPr/>
      </w:pPr>
      <w:bookmarkStart w:id="2" w:name="_Toc54646396"/>
      <w:bookmarkStart w:id="3" w:name="_Toc46743505"/>
      <w:r>
        <w:rPr/>
        <w:t>Обозначения и сокращения</w:t>
      </w:r>
      <w:bookmarkEnd w:id="2"/>
      <w:bookmarkEnd w:id="3"/>
    </w:p>
    <w:p>
      <w:pPr>
        <w:pStyle w:val="Normal"/>
        <w:rPr>
          <w:rStyle w:val="Style10"/>
          <w:b w:val="false"/>
          <w:bCs/>
          <w:iCs/>
          <w:sz w:val="26"/>
          <w:szCs w:val="26"/>
        </w:rPr>
      </w:pPr>
      <w:r>
        <w:rPr>
          <w:b w:val="false"/>
          <w:bCs/>
          <w:iCs/>
          <w:sz w:val="26"/>
          <w:szCs w:val="26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</w:tabs>
              <w:spacing w:lineRule="atLeast" w:line="24"/>
              <w:jc w:val="center"/>
              <w:rPr>
                <w:bCs w:val="false"/>
                <w:i w:val="false"/>
                <w:i w:val="false"/>
                <w:sz w:val="24"/>
                <w:szCs w:val="24"/>
                <w:highlight w:val="white"/>
              </w:rPr>
            </w:pPr>
            <w:r>
              <w:rPr>
                <w:i w:val="false"/>
                <w:iCs w:val="false"/>
                <w:sz w:val="24"/>
                <w:szCs w:val="24"/>
                <w:highlight w:val="white"/>
              </w:rPr>
              <w:t>ГМТЭС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</w:tabs>
              <w:spacing w:lineRule="atLeast" w:line="24"/>
              <w:jc w:val="both"/>
              <w:rPr>
                <w:bCs w:val="false"/>
                <w:i w:val="false"/>
                <w:i w:val="false"/>
                <w:sz w:val="24"/>
                <w:szCs w:val="24"/>
                <w:highlight w:val="white"/>
              </w:rPr>
            </w:pPr>
            <w:r>
              <w:rPr>
                <w:i w:val="false"/>
                <w:iCs w:val="false"/>
                <w:sz w:val="24"/>
                <w:szCs w:val="24"/>
                <w:highlight w:val="white"/>
              </w:rPr>
              <w:t xml:space="preserve">Газомикротурбинная тепловая электростанция 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СО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Сервисное обслуживание </w:t>
            </w:r>
          </w:p>
        </w:tc>
      </w:tr>
      <w:tr>
        <w:trPr/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Техническое обслуживание</w:t>
            </w:r>
          </w:p>
        </w:tc>
      </w:tr>
      <w:tr>
        <w:trPr/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КИПиА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Контрольно-измерительные приборы и автоматика</w:t>
            </w:r>
          </w:p>
        </w:tc>
      </w:tr>
      <w:tr>
        <w:trPr/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УПД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Унифицировано-передаточный документ</w:t>
            </w:r>
          </w:p>
        </w:tc>
      </w:tr>
      <w:tr>
        <w:trPr/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</w:tabs>
              <w:spacing w:lineRule="atLeast" w:line="24"/>
              <w:jc w:val="center"/>
              <w:rPr>
                <w:bCs w:val="false"/>
                <w:i w:val="false"/>
                <w:i w:val="false"/>
                <w:sz w:val="24"/>
                <w:szCs w:val="24"/>
                <w:highlight w:val="white"/>
              </w:rPr>
            </w:pPr>
            <w:r>
              <w:rPr>
                <w:i w:val="false"/>
                <w:iCs w:val="false"/>
                <w:sz w:val="24"/>
                <w:szCs w:val="24"/>
                <w:highlight w:val="white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</w:tabs>
              <w:spacing w:lineRule="atLeast" w:line="24"/>
              <w:jc w:val="both"/>
              <w:rPr>
                <w:bCs w:val="false"/>
                <w:i w:val="false"/>
                <w:i w:val="false"/>
                <w:sz w:val="24"/>
                <w:szCs w:val="24"/>
                <w:highlight w:val="white"/>
              </w:rPr>
            </w:pPr>
            <w:r>
              <w:rPr>
                <w:i w:val="false"/>
                <w:iCs w:val="false"/>
                <w:sz w:val="24"/>
                <w:szCs w:val="24"/>
                <w:highlight w:val="white"/>
              </w:rPr>
              <w:t>Технические требования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bookmarkStart w:id="4" w:name="_Toc46743506"/>
      <w:bookmarkStart w:id="5" w:name="_Toc46743506"/>
      <w:r>
        <w:br w:type="page"/>
      </w:r>
    </w:p>
    <w:p>
      <w:pPr>
        <w:pStyle w:val="Heading4"/>
        <w:numPr>
          <w:ilvl w:val="1"/>
          <w:numId w:val="3"/>
        </w:numPr>
        <w:ind w:left="1276" w:hanging="556"/>
        <w:rPr/>
      </w:pPr>
      <w:bookmarkStart w:id="6" w:name="_Toc46743506"/>
      <w:bookmarkStart w:id="7" w:name="_Toc54646397"/>
      <w:r>
        <w:rPr/>
        <w:t>Наименование проводимой закупки</w:t>
      </w:r>
      <w:bookmarkEnd w:id="6"/>
      <w:bookmarkEnd w:id="7"/>
    </w:p>
    <w:p>
      <w:pPr>
        <w:pStyle w:val="Normal"/>
        <w:rPr/>
      </w:pPr>
      <w:r>
        <w:rPr>
          <w:sz w:val="24"/>
          <w:szCs w:val="24"/>
          <w:highlight w:val="white"/>
          <w:shd w:fill="FFFFFF" w:val="clear"/>
        </w:rPr>
        <w:t xml:space="preserve">    </w:t>
      </w:r>
      <w:r>
        <w:rPr>
          <w:sz w:val="24"/>
          <w:szCs w:val="24"/>
          <w:highlight w:val="white"/>
        </w:rPr>
        <w:t xml:space="preserve">    </w:t>
      </w:r>
      <w:r>
        <w:rPr>
          <w:sz w:val="24"/>
          <w:szCs w:val="24"/>
          <w:highlight w:val="white"/>
        </w:rPr>
        <w:t>ОКПД 2 - 33.12.29.900 Сервисное обслуживание водогрейных котлов и горелочного оборудования ГМТЭС с.Ситте, с. Кальвица</w:t>
      </w:r>
    </w:p>
    <w:p>
      <w:pPr>
        <w:pStyle w:val="Heading4"/>
        <w:numPr>
          <w:ilvl w:val="1"/>
          <w:numId w:val="3"/>
        </w:numPr>
        <w:ind w:left="1276" w:hanging="556"/>
        <w:rPr>
          <w:highlight w:val="white"/>
        </w:rPr>
      </w:pPr>
      <w:bookmarkStart w:id="8" w:name="_Toc54646398"/>
      <w:bookmarkStart w:id="9" w:name="_Toc46743507"/>
      <w:r>
        <w:rPr>
          <w:highlight w:val="white"/>
        </w:rPr>
        <w:t xml:space="preserve">Цель </w:t>
      </w:r>
      <w:bookmarkEnd w:id="9"/>
      <w:r>
        <w:rPr>
          <w:highlight w:val="white"/>
        </w:rPr>
        <w:t xml:space="preserve">выполнения работ </w:t>
      </w:r>
      <w:bookmarkEnd w:id="8"/>
    </w:p>
    <w:p>
      <w:pPr>
        <w:pStyle w:val="Normal"/>
        <w:tabs>
          <w:tab w:val="clear" w:pos="708"/>
          <w:tab w:val="left" w:pos="567" w:leader="none"/>
        </w:tabs>
        <w:spacing w:lineRule="atLeast" w:line="24"/>
        <w:ind w:hanging="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fill="F9F9FE" w:val="clear"/>
        </w:rPr>
        <w:tab/>
      </w:r>
      <w:r>
        <w:rPr>
          <w:sz w:val="24"/>
          <w:szCs w:val="24"/>
          <w:highlight w:val="white"/>
          <w:shd w:fill="F9F9FE" w:val="clear"/>
        </w:rPr>
        <w:t xml:space="preserve">Содержание оборудования в энергоцентре с. Кальвица, с. Ситта в технически исправном  состоянии: </w:t>
      </w:r>
    </w:p>
    <w:p>
      <w:pPr>
        <w:pStyle w:val="Normal"/>
        <w:tabs>
          <w:tab w:val="clear" w:pos="708"/>
          <w:tab w:val="left" w:pos="567" w:leader="none"/>
        </w:tabs>
        <w:spacing w:lineRule="atLeast" w:line="24"/>
        <w:ind w:hanging="0"/>
        <w:jc w:val="both"/>
        <w:rPr>
          <w:sz w:val="24"/>
          <w:szCs w:val="24"/>
          <w:highlight w:val="green"/>
        </w:rPr>
      </w:pPr>
      <w:r>
        <w:rPr>
          <w:sz w:val="24"/>
          <w:szCs w:val="24"/>
          <w:highlight w:val="green"/>
        </w:rPr>
      </w:r>
    </w:p>
    <w:p>
      <w:pPr>
        <w:pStyle w:val="Heading1"/>
        <w:numPr>
          <w:ilvl w:val="0"/>
          <w:numId w:val="0"/>
        </w:numPr>
        <w:shd w:val="clear" w:color="FFFFFF" w:themeColor="background1" w:fill="FFFFFF" w:themeFill="background1"/>
        <w:ind w:left="0" w:hanging="0"/>
        <w:rPr>
          <w:sz w:val="24"/>
          <w:szCs w:val="24"/>
        </w:rPr>
      </w:pPr>
      <w:r>
        <w:rPr>
          <w:sz w:val="22"/>
          <w:szCs w:val="22"/>
          <w:highlight w:val="white"/>
          <w:shd w:fill="F9F9FE" w:val="clear"/>
        </w:rPr>
        <w:t xml:space="preserve"> </w:t>
      </w:r>
      <w:bookmarkStart w:id="10" w:name="_Toc54646400"/>
      <w:r>
        <w:rPr>
          <w:sz w:val="24"/>
          <w:szCs w:val="24"/>
        </w:rPr>
        <w:t>Таблица 1. Перечень объектов заказчика</w:t>
      </w:r>
      <w:bookmarkEnd w:id="10"/>
    </w:p>
    <w:tbl>
      <w:tblPr>
        <w:tblW w:w="991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17"/>
        <w:gridCol w:w="2301"/>
        <w:gridCol w:w="2409"/>
        <w:gridCol w:w="2552"/>
        <w:gridCol w:w="1839"/>
      </w:tblGrid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 w:type="textWrapping" w:clear="all"/>
            </w:r>
            <w:r>
              <w:rPr>
                <w:i/>
                <w:iCs/>
                <w:sz w:val="24"/>
                <w:szCs w:val="24"/>
              </w:rPr>
              <w:t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оборудования </w:t>
              <w:br/>
              <w:t>(в отношении которого выполняются работы)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881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jc w:val="left"/>
              <w:rPr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i w:val="false"/>
                <w:iCs w:val="false"/>
                <w:sz w:val="20"/>
                <w:szCs w:val="20"/>
              </w:rPr>
              <w:t xml:space="preserve">ГМТЭС с.Ситте </w:t>
            </w:r>
          </w:p>
          <w:p>
            <w:pPr>
              <w:pStyle w:val="Normal"/>
              <w:widowControl w:val="false"/>
              <w:jc w:val="center"/>
              <w:rPr>
                <w:bCs w:val="false"/>
                <w:i w:val="false"/>
                <w:i w:val="false"/>
                <w:sz w:val="20"/>
                <w:szCs w:val="20"/>
              </w:rPr>
            </w:pPr>
            <w:r>
              <w:rPr>
                <w:bCs w:val="false"/>
                <w:i w:val="false"/>
                <w:sz w:val="20"/>
                <w:szCs w:val="20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jc w:val="left"/>
              <w:rPr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i w:val="false"/>
                <w:iCs w:val="false"/>
                <w:sz w:val="20"/>
                <w:szCs w:val="20"/>
              </w:rPr>
              <w:t xml:space="preserve">Кобяйский район с.Ситте </w:t>
            </w:r>
          </w:p>
          <w:p>
            <w:pPr>
              <w:pStyle w:val="Normal"/>
              <w:widowControl w:val="false"/>
              <w:jc w:val="left"/>
              <w:rPr>
                <w:bCs w:val="false"/>
                <w:i w:val="false"/>
                <w:i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Республика Саха (Якутия)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pacing w:lineRule="atLeast" w:line="24"/>
              <w:ind w:hanging="0"/>
              <w:jc w:val="left"/>
              <w:rPr>
                <w:sz w:val="22"/>
                <w:szCs w:val="22"/>
              </w:rPr>
            </w:pPr>
            <w:r>
              <w:rPr>
                <w:sz w:val="20"/>
                <w:szCs w:val="20"/>
                <w:shd w:fill="F9F9FE" w:val="clear"/>
              </w:rPr>
              <w:t xml:space="preserve"> </w:t>
            </w:r>
            <w:r>
              <w:rPr>
                <w:sz w:val="20"/>
                <w:szCs w:val="20"/>
                <w:shd w:fill="F9F9FE" w:val="clear"/>
              </w:rPr>
              <w:t xml:space="preserve">- водогрейные котлы ICI REX-100 – 2 ед.,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pacing w:lineRule="atLeast" w:line="24"/>
              <w:ind w:hanging="0"/>
              <w:jc w:val="left"/>
              <w:rPr>
                <w:sz w:val="22"/>
                <w:szCs w:val="22"/>
              </w:rPr>
            </w:pPr>
            <w:r>
              <w:rPr>
                <w:sz w:val="20"/>
                <w:szCs w:val="20"/>
                <w:shd w:fill="F9F9FE" w:val="clear"/>
              </w:rPr>
              <w:t xml:space="preserve"> </w:t>
            </w:r>
            <w:r>
              <w:rPr>
                <w:sz w:val="20"/>
                <w:szCs w:val="20"/>
                <w:shd w:fill="F9F9FE" w:val="clear"/>
              </w:rPr>
              <w:t>- горелок Oilon GP-90H – 2 ед.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pacing w:lineRule="atLeast" w:line="24"/>
              <w:ind w:hanging="0"/>
              <w:jc w:val="left"/>
              <w:rPr>
                <w:sz w:val="20"/>
                <w:szCs w:val="20"/>
                <w:highlight w:val="green"/>
                <w:shd w:fill="F9F9FE" w:val="clear"/>
              </w:rPr>
            </w:pPr>
            <w:r>
              <w:rPr>
                <w:sz w:val="20"/>
                <w:szCs w:val="20"/>
                <w:shd w:fill="F9F9FE" w:val="clear"/>
              </w:rPr>
              <w:t xml:space="preserve"> </w:t>
            </w:r>
            <w:r>
              <w:rPr>
                <w:sz w:val="20"/>
                <w:szCs w:val="20"/>
                <w:shd w:fill="F9F9FE" w:val="clear"/>
              </w:rPr>
              <w:t xml:space="preserve">- оборудование КИПиА в границе котлов и газогорелочного оборудования.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i w:val="false"/>
                <w:iCs w:val="false"/>
                <w:sz w:val="20"/>
                <w:szCs w:val="20"/>
              </w:rPr>
              <w:t>ГМТЭС с.Кальвица</w:t>
            </w:r>
          </w:p>
          <w:p>
            <w:pPr>
              <w:pStyle w:val="Normal"/>
              <w:widowControl w:val="false"/>
              <w:jc w:val="center"/>
              <w:rPr>
                <w:bCs w:val="false"/>
                <w:i w:val="false"/>
                <w:i w:val="false"/>
                <w:sz w:val="20"/>
                <w:szCs w:val="20"/>
              </w:rPr>
            </w:pPr>
            <w:r>
              <w:rPr>
                <w:bCs w:val="false"/>
                <w:i w:val="false"/>
                <w:sz w:val="20"/>
                <w:szCs w:val="20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i w:val="false"/>
                <w:iCs w:val="false"/>
                <w:sz w:val="20"/>
                <w:szCs w:val="20"/>
              </w:rPr>
              <w:t>ГМТЭС с.Кальвица</w:t>
            </w:r>
          </w:p>
          <w:p>
            <w:pPr>
              <w:pStyle w:val="Normal"/>
              <w:widowControl w:val="false"/>
              <w:jc w:val="left"/>
              <w:rPr>
                <w:bCs w:val="false"/>
                <w:i w:val="false"/>
                <w:i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Кобяйский район Республика Саха (Якутия)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  <w:highlight w:val="white"/>
              </w:rPr>
            </w:pPr>
            <w:r>
              <w:rPr>
                <w:sz w:val="20"/>
                <w:szCs w:val="20"/>
                <w:highlight w:val="white"/>
                <w:shd w:fill="F9F9FE" w:val="clear"/>
              </w:rPr>
              <w:t xml:space="preserve"> </w:t>
            </w:r>
            <w:r>
              <w:rPr>
                <w:sz w:val="20"/>
                <w:szCs w:val="20"/>
                <w:highlight w:val="white"/>
                <w:shd w:fill="F9F9FE" w:val="clear"/>
              </w:rPr>
              <w:t xml:space="preserve">- водогрейные котлы Buderus Logano S825L LN – 2 ед., </w:t>
            </w:r>
          </w:p>
          <w:p>
            <w:pPr>
              <w:pStyle w:val="Normal"/>
              <w:widowControl w:val="false"/>
              <w:rPr>
                <w:sz w:val="22"/>
                <w:szCs w:val="22"/>
                <w:highlight w:val="white"/>
              </w:rPr>
            </w:pPr>
            <w:r>
              <w:rPr>
                <w:sz w:val="20"/>
                <w:szCs w:val="20"/>
                <w:highlight w:val="white"/>
                <w:shd w:fill="F9F9FE" w:val="clear"/>
              </w:rPr>
              <w:t xml:space="preserve"> </w:t>
            </w:r>
            <w:r>
              <w:rPr>
                <w:sz w:val="20"/>
                <w:szCs w:val="20"/>
                <w:highlight w:val="white"/>
                <w:shd w:fill="F9F9FE" w:val="clear"/>
              </w:rPr>
              <w:t>- горелок Weishaupt WM-GL20/3-A ZM-T (W-FM 54) – 2 ед.</w:t>
            </w:r>
          </w:p>
          <w:p>
            <w:pPr>
              <w:pStyle w:val="Normal"/>
              <w:widowControl w:val="false"/>
              <w:rPr>
                <w:sz w:val="22"/>
                <w:szCs w:val="22"/>
                <w:highlight w:val="white"/>
              </w:rPr>
            </w:pPr>
            <w:r>
              <w:rPr>
                <w:sz w:val="20"/>
                <w:szCs w:val="20"/>
                <w:highlight w:val="white"/>
                <w:shd w:fill="F9F9FE" w:val="clear"/>
              </w:rPr>
              <w:t xml:space="preserve"> </w:t>
            </w:r>
            <w:r>
              <w:rPr>
                <w:sz w:val="20"/>
                <w:szCs w:val="20"/>
                <w:highlight w:val="white"/>
                <w:shd w:fill="F9F9FE" w:val="clear"/>
              </w:rPr>
              <w:t xml:space="preserve">- оборудование КИПиА в границе котлов и газогорелочного оборудования. 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</w:p>
        </w:tc>
      </w:tr>
    </w:tbl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  <w:highlight w:val="none"/>
        </w:rPr>
      </w:pPr>
      <w:r>
        <w:rPr>
          <w:sz w:val="24"/>
          <w:szCs w:val="24"/>
        </w:rPr>
      </w:r>
    </w:p>
    <w:p>
      <w:pPr>
        <w:pStyle w:val="Heading1"/>
        <w:numPr>
          <w:ilvl w:val="0"/>
          <w:numId w:val="0"/>
        </w:numPr>
        <w:ind w:left="0" w:hanging="0"/>
        <w:jc w:val="left"/>
        <w:rPr>
          <w:sz w:val="24"/>
          <w:szCs w:val="24"/>
          <w:highlight w:val="none"/>
        </w:rPr>
      </w:pPr>
      <w:r>
        <w:rPr>
          <w:sz w:val="24"/>
          <w:szCs w:val="24"/>
        </w:rPr>
        <w:t>2. Требования к закупке</w:t>
      </w:r>
    </w:p>
    <w:p>
      <w:pPr>
        <w:pStyle w:val="Normal"/>
        <w:ind w:firstLine="708"/>
        <w:jc w:val="both"/>
        <w:rPr>
          <w:sz w:val="24"/>
          <w:szCs w:val="24"/>
          <w:highlight w:val="white"/>
          <w14:ligatures w14:val="none"/>
        </w:rPr>
      </w:pPr>
      <w:r>
        <w:rPr>
          <w:sz w:val="24"/>
          <w:szCs w:val="24"/>
          <w:highlight w:val="white"/>
        </w:rPr>
        <w:t xml:space="preserve">Оказание услуг по сервисному обслуживанию котлов в соответствии с установленными эксплуатационными и ремонтными нормами, рекомендациями завода-изготовителя, в строгом соответствии с требованиями государственных стандартов, технических условий, санитарных норм. </w:t>
      </w:r>
    </w:p>
    <w:p>
      <w:pPr>
        <w:pStyle w:val="Normal"/>
        <w:ind w:firstLine="708"/>
        <w:jc w:val="both"/>
        <w:rPr>
          <w:sz w:val="24"/>
          <w:szCs w:val="24"/>
          <w:highlight w:val="white"/>
          <w14:ligatures w14:val="none"/>
        </w:rPr>
      </w:pPr>
      <w:r>
        <w:rPr>
          <w:sz w:val="24"/>
          <w:szCs w:val="24"/>
          <w:highlight w:val="white"/>
        </w:rPr>
        <w:t>Под сервисным обслуживанием понимается техническое обслуживание согласно руководству по  эксплуатации, ремонт, замена неисправных узлов и дистанционный мониторинг работы котлоагрегатов.</w:t>
      </w:r>
    </w:p>
    <w:p>
      <w:pPr>
        <w:pStyle w:val="Heading4"/>
        <w:numPr>
          <w:ilvl w:val="0"/>
          <w:numId w:val="0"/>
        </w:numPr>
        <w:ind w:left="0" w:hanging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2.1. Требования к объемам и срокам выполнения работ. Таблица 2.</w:t>
      </w:r>
    </w:p>
    <w:p>
      <w:pPr>
        <w:pStyle w:val="Normal"/>
        <w:rPr/>
      </w:pPr>
      <w:r>
        <w:rPr/>
      </w:r>
    </w:p>
    <w:tbl>
      <w:tblPr>
        <w:tblW w:w="98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25"/>
        <w:gridCol w:w="6361"/>
        <w:gridCol w:w="1561"/>
        <w:gridCol w:w="1541"/>
      </w:tblGrid>
      <w:tr>
        <w:trPr>
          <w:trHeight w:val="1079" w:hRule="atLeast"/>
          <w:cantSplit w:val="true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Выполняемые  работы на ГМТЭС с.Кальвица</w:t>
            </w:r>
          </w:p>
        </w:tc>
        <w:tc>
          <w:tcPr>
            <w:tcW w:w="3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 работ </w:t>
            </w:r>
          </w:p>
        </w:tc>
      </w:tr>
      <w:tr>
        <w:trPr>
          <w:trHeight w:val="288" w:hRule="atLeast"/>
        </w:trPr>
        <w:tc>
          <w:tcPr>
            <w:tcW w:w="98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Газовые водогрейные  котлы Buderus Logano S825L LN,  ICI REX-100 на объектах ГМТЭС с.Ситте, с. Кальвица</w:t>
            </w:r>
          </w:p>
        </w:tc>
      </w:tr>
      <w:tr>
        <w:trPr>
          <w:trHeight w:val="70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84" w:leader="none"/>
                <w:tab w:val="left" w:pos="6945" w:leader="none"/>
              </w:tabs>
              <w:ind w:left="-284" w:right="-392" w:firstLine="17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210"/>
              <w:widowControl w:val="false"/>
              <w:shd w:val="clear" w:color="auto" w:fill="auto"/>
              <w:tabs>
                <w:tab w:val="clear" w:pos="708"/>
                <w:tab w:val="left" w:pos="187" w:leader="none"/>
              </w:tabs>
              <w:ind w:left="0" w:right="0" w:hanging="0"/>
              <w:jc w:val="left"/>
              <w:rPr>
                <w:rStyle w:val="23"/>
                <w:b/>
                <w:bCs/>
              </w:rPr>
            </w:pPr>
            <w:r>
              <w:rPr>
                <w:rStyle w:val="23"/>
                <w:b/>
                <w:bCs/>
              </w:rPr>
              <w:t>Работы по топочной камере и тракту дымовых газов (инструкция по монтажу,эксплуатации и техническому обслуживанию 0701 3962 - 05/2000 RU) :</w:t>
            </w:r>
          </w:p>
          <w:p>
            <w:pPr>
              <w:pStyle w:val="210"/>
              <w:widowControl w:val="false"/>
              <w:numPr>
                <w:ilvl w:val="0"/>
                <w:numId w:val="13"/>
              </w:numPr>
              <w:shd w:val="clear" w:color="auto" w:fill="auto"/>
              <w:tabs>
                <w:tab w:val="clear" w:pos="708"/>
                <w:tab w:val="left" w:pos="187" w:leader="none"/>
              </w:tabs>
              <w:ind w:left="0" w:right="0" w:hanging="0"/>
              <w:jc w:val="left"/>
              <w:rPr>
                <w:rStyle w:val="23"/>
                <w:b w:val="false"/>
                <w:bCs w:val="false"/>
              </w:rPr>
            </w:pPr>
            <w:r>
              <w:rPr>
                <w:rStyle w:val="23"/>
                <w:b w:val="false"/>
                <w:bCs w:val="false"/>
              </w:rPr>
              <w:t>Вскрытие и чистка дымогарных труб специальными щетками и/или аэрозольным оборудованием.</w:t>
            </w:r>
          </w:p>
          <w:p>
            <w:pPr>
              <w:pStyle w:val="210"/>
              <w:widowControl w:val="false"/>
              <w:numPr>
                <w:ilvl w:val="0"/>
                <w:numId w:val="13"/>
              </w:numPr>
              <w:shd w:val="clear" w:color="auto" w:fill="auto"/>
              <w:tabs>
                <w:tab w:val="clear" w:pos="708"/>
                <w:tab w:val="left" w:pos="187" w:leader="none"/>
              </w:tabs>
              <w:ind w:left="0" w:right="0" w:hanging="0"/>
              <w:jc w:val="left"/>
              <w:rPr>
                <w:rStyle w:val="23"/>
                <w:b w:val="false"/>
                <w:bCs w:val="false"/>
              </w:rPr>
            </w:pPr>
            <w:r>
              <w:rPr>
                <w:rStyle w:val="23"/>
                <w:b w:val="false"/>
                <w:bCs w:val="false"/>
              </w:rPr>
              <w:t>Чистка жаровой трубы и камеры сгорания.</w:t>
            </w:r>
          </w:p>
          <w:p>
            <w:pPr>
              <w:pStyle w:val="210"/>
              <w:widowControl w:val="false"/>
              <w:numPr>
                <w:ilvl w:val="0"/>
                <w:numId w:val="13"/>
              </w:numPr>
              <w:shd w:val="clear" w:color="auto" w:fill="auto"/>
              <w:tabs>
                <w:tab w:val="clear" w:pos="708"/>
                <w:tab w:val="left" w:pos="187" w:leader="none"/>
              </w:tabs>
              <w:ind w:left="0" w:right="0" w:hanging="0"/>
              <w:jc w:val="left"/>
              <w:rPr>
                <w:rStyle w:val="23"/>
                <w:b w:val="false"/>
                <w:bCs w:val="false"/>
              </w:rPr>
            </w:pPr>
            <w:r>
              <w:rPr>
                <w:rStyle w:val="23"/>
                <w:b w:val="false"/>
                <w:bCs w:val="false"/>
              </w:rPr>
              <w:t>Чистка задней трубной решетки и отводного канала дымовых газов.</w:t>
            </w:r>
          </w:p>
          <w:p>
            <w:pPr>
              <w:pStyle w:val="210"/>
              <w:widowControl w:val="false"/>
              <w:numPr>
                <w:ilvl w:val="0"/>
                <w:numId w:val="13"/>
              </w:numPr>
              <w:shd w:val="clear" w:color="auto" w:fill="auto"/>
              <w:tabs>
                <w:tab w:val="clear" w:pos="708"/>
                <w:tab w:val="left" w:pos="187" w:leader="none"/>
              </w:tabs>
              <w:ind w:left="0" w:right="0" w:hanging="0"/>
              <w:jc w:val="left"/>
              <w:rPr>
                <w:rStyle w:val="23"/>
                <w:b w:val="false"/>
                <w:bCs w:val="false"/>
              </w:rPr>
            </w:pPr>
            <w:r>
              <w:rPr>
                <w:rStyle w:val="23"/>
                <w:b w:val="false"/>
                <w:bCs w:val="false"/>
              </w:rPr>
              <w:t>Проверка состояния футеровки (огнеупорной кладки) топочной камеры, устранение мелких повреждений.</w:t>
            </w:r>
          </w:p>
          <w:p>
            <w:pPr>
              <w:pStyle w:val="210"/>
              <w:widowControl w:val="false"/>
              <w:numPr>
                <w:ilvl w:val="0"/>
                <w:numId w:val="13"/>
              </w:numPr>
              <w:shd w:val="clear" w:color="auto" w:fill="auto"/>
              <w:tabs>
                <w:tab w:val="clear" w:pos="708"/>
                <w:tab w:val="left" w:pos="187" w:leader="none"/>
              </w:tabs>
              <w:ind w:left="0" w:right="0" w:hanging="0"/>
              <w:jc w:val="left"/>
              <w:rPr>
                <w:rStyle w:val="23"/>
                <w:b w:val="false"/>
                <w:bCs w:val="false"/>
              </w:rPr>
            </w:pPr>
            <w:r>
              <w:rPr>
                <w:rStyle w:val="23"/>
                <w:b w:val="false"/>
                <w:bCs w:val="false"/>
              </w:rPr>
              <w:t>Проверка и замена уплотнительных шнуров на дверце котла и ревизионных люках.</w:t>
            </w:r>
          </w:p>
          <w:p>
            <w:pPr>
              <w:pStyle w:val="210"/>
              <w:widowControl w:val="false"/>
              <w:numPr>
                <w:ilvl w:val="0"/>
                <w:numId w:val="13"/>
              </w:numPr>
              <w:shd w:val="clear" w:color="auto" w:fill="auto"/>
              <w:tabs>
                <w:tab w:val="clear" w:pos="708"/>
                <w:tab w:val="left" w:pos="187" w:leader="none"/>
              </w:tabs>
              <w:ind w:left="0" w:right="0" w:hanging="0"/>
              <w:jc w:val="left"/>
              <w:rPr>
                <w:b w:val="false"/>
              </w:rPr>
            </w:pPr>
            <w:r>
              <w:rPr>
                <w:rStyle w:val="23"/>
                <w:b w:val="false"/>
                <w:bCs w:val="false"/>
              </w:rPr>
              <w:t>Проверка герметичности тракта дымовых газов.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</w:tr>
      <w:tr>
        <w:trPr>
          <w:trHeight w:val="70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84" w:leader="none"/>
                <w:tab w:val="left" w:pos="6945" w:leader="none"/>
              </w:tabs>
              <w:ind w:left="-284" w:right="-392" w:firstLine="17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210"/>
              <w:widowControl w:val="false"/>
              <w:shd w:val="clear" w:color="auto" w:fill="auto"/>
              <w:jc w:val="left"/>
              <w:rPr>
                <w:b/>
                <w:bCs/>
              </w:rPr>
            </w:pPr>
            <w:r>
              <w:rPr>
                <w:rStyle w:val="23"/>
                <w:b/>
                <w:bCs/>
              </w:rPr>
              <w:t>Работы по водяному контуру</w:t>
            </w:r>
          </w:p>
          <w:p>
            <w:pPr>
              <w:pStyle w:val="210"/>
              <w:widowControl w:val="false"/>
              <w:numPr>
                <w:ilvl w:val="0"/>
                <w:numId w:val="15"/>
              </w:numPr>
              <w:shd w:val="clear" w:color="auto" w:fill="auto"/>
              <w:ind w:left="142" w:right="0" w:hanging="142"/>
              <w:jc w:val="both"/>
              <w:rPr/>
            </w:pPr>
            <w:r>
              <w:rPr>
                <w:rStyle w:val="23"/>
                <w:b w:val="false"/>
              </w:rPr>
              <w:t>Вскрытие ревизионных (смотровых) люков.</w:t>
            </w:r>
          </w:p>
          <w:p>
            <w:pPr>
              <w:pStyle w:val="210"/>
              <w:widowControl w:val="false"/>
              <w:numPr>
                <w:ilvl w:val="0"/>
                <w:numId w:val="15"/>
              </w:numPr>
              <w:shd w:val="clear" w:color="auto" w:fill="auto"/>
              <w:ind w:left="142" w:right="0" w:hanging="142"/>
              <w:jc w:val="both"/>
              <w:rPr/>
            </w:pPr>
            <w:r>
              <w:rPr>
                <w:rStyle w:val="23"/>
                <w:b w:val="false"/>
              </w:rPr>
              <w:t>Внутренний осмотр водяного контура на предмет отложений накипи, шлама и коррозии.</w:t>
            </w:r>
          </w:p>
          <w:p>
            <w:pPr>
              <w:pStyle w:val="210"/>
              <w:widowControl w:val="false"/>
              <w:numPr>
                <w:ilvl w:val="0"/>
                <w:numId w:val="15"/>
              </w:numPr>
              <w:shd w:val="clear" w:color="auto" w:fill="auto"/>
              <w:ind w:left="142" w:right="0" w:hanging="142"/>
              <w:jc w:val="both"/>
              <w:rPr/>
            </w:pPr>
            <w:r>
              <w:rPr>
                <w:rStyle w:val="23"/>
                <w:b w:val="false"/>
              </w:rPr>
              <w:t>Механическая очистка поверхностей нагрева при обнаружении отложений.</w:t>
            </w:r>
          </w:p>
          <w:p>
            <w:pPr>
              <w:pStyle w:val="210"/>
              <w:widowControl w:val="false"/>
              <w:numPr>
                <w:ilvl w:val="0"/>
                <w:numId w:val="15"/>
              </w:numPr>
              <w:shd w:val="clear" w:color="auto" w:fill="auto"/>
              <w:ind w:left="142" w:right="0" w:hanging="142"/>
              <w:jc w:val="both"/>
              <w:rPr/>
            </w:pPr>
            <w:r>
              <w:rPr>
                <w:rStyle w:val="23"/>
                <w:b w:val="false"/>
              </w:rPr>
              <w:t>Замена уплотнений на всех ревизионных люках (обязательная процедура после вскрытия).</w:t>
            </w:r>
          </w:p>
          <w:p>
            <w:pPr>
              <w:pStyle w:val="210"/>
              <w:widowControl w:val="false"/>
              <w:numPr>
                <w:ilvl w:val="0"/>
                <w:numId w:val="15"/>
              </w:numPr>
              <w:shd w:val="clear" w:color="auto" w:fill="auto"/>
              <w:ind w:left="142" w:right="0" w:hanging="142"/>
              <w:jc w:val="both"/>
              <w:rPr/>
            </w:pPr>
            <w:r>
              <w:rPr>
                <w:rStyle w:val="23"/>
                <w:b w:val="false"/>
              </w:rPr>
              <w:t>Проверка герметичности гильз для датчиков температуры, фланцевых соединений и запорной арматуры.</w:t>
            </w:r>
          </w:p>
          <w:p>
            <w:pPr>
              <w:pStyle w:val="210"/>
              <w:widowControl w:val="false"/>
              <w:numPr>
                <w:ilvl w:val="0"/>
                <w:numId w:val="15"/>
              </w:numPr>
              <w:shd w:val="clear" w:color="auto" w:fill="auto"/>
              <w:ind w:left="142" w:right="0" w:hanging="142"/>
              <w:jc w:val="both"/>
              <w:rPr/>
            </w:pPr>
            <w:r>
              <w:rPr>
                <w:rStyle w:val="23"/>
                <w:b w:val="false"/>
              </w:rPr>
              <w:t>Проверка работоспособности и опрессовка предохранительного клапана.</w:t>
            </w:r>
          </w:p>
          <w:p>
            <w:pPr>
              <w:pStyle w:val="210"/>
              <w:widowControl w:val="false"/>
              <w:numPr>
                <w:ilvl w:val="0"/>
                <w:numId w:val="15"/>
              </w:numPr>
              <w:shd w:val="clear" w:color="auto" w:fill="auto"/>
              <w:ind w:left="142" w:right="0" w:hanging="142"/>
              <w:jc w:val="both"/>
              <w:rPr>
                <w:rStyle w:val="23"/>
                <w:b w:val="false"/>
              </w:rPr>
            </w:pPr>
            <w:r>
              <w:rPr>
                <w:rStyle w:val="23"/>
                <w:b w:val="false"/>
              </w:rPr>
              <w:t xml:space="preserve">Промывка котлов с использованием химических реагентов производства РФ; 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</w:tr>
      <w:tr>
        <w:trPr>
          <w:trHeight w:val="70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84" w:leader="none"/>
                <w:tab w:val="left" w:pos="6945" w:leader="none"/>
              </w:tabs>
              <w:ind w:left="-284" w:right="-392" w:firstLine="17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210"/>
              <w:widowControl w:val="false"/>
              <w:shd w:val="clear" w:color="auto" w:fill="auto"/>
              <w:jc w:val="left"/>
              <w:rPr>
                <w:b/>
                <w:bCs/>
              </w:rPr>
            </w:pPr>
            <w:r>
              <w:rPr>
                <w:rStyle w:val="23"/>
                <w:b/>
                <w:bCs/>
              </w:rPr>
              <w:t>Обслуживание горелочного устройства</w:t>
            </w:r>
          </w:p>
          <w:p>
            <w:pPr>
              <w:pStyle w:val="210"/>
              <w:widowControl w:val="false"/>
              <w:numPr>
                <w:ilvl w:val="0"/>
                <w:numId w:val="16"/>
              </w:numPr>
              <w:shd w:val="clear" w:color="auto" w:fill="auto"/>
              <w:ind w:left="142" w:right="0" w:hanging="142"/>
              <w:jc w:val="both"/>
              <w:rPr/>
            </w:pPr>
            <w:r>
              <w:rPr>
                <w:rStyle w:val="23"/>
                <w:b w:val="false"/>
              </w:rPr>
              <w:t>Чистка горелки от нагара и пыли.</w:t>
            </w:r>
          </w:p>
          <w:p>
            <w:pPr>
              <w:pStyle w:val="210"/>
              <w:widowControl w:val="false"/>
              <w:numPr>
                <w:ilvl w:val="0"/>
                <w:numId w:val="16"/>
              </w:numPr>
              <w:shd w:val="clear" w:color="auto" w:fill="auto"/>
              <w:ind w:left="142" w:right="0" w:hanging="142"/>
              <w:jc w:val="both"/>
              <w:rPr/>
            </w:pPr>
            <w:r>
              <w:rPr>
                <w:rStyle w:val="23"/>
                <w:b w:val="false"/>
              </w:rPr>
              <w:t>Проверка и очистка фильтров на линии подачи топлива.</w:t>
            </w:r>
          </w:p>
          <w:p>
            <w:pPr>
              <w:pStyle w:val="210"/>
              <w:widowControl w:val="false"/>
              <w:numPr>
                <w:ilvl w:val="0"/>
                <w:numId w:val="16"/>
              </w:numPr>
              <w:shd w:val="clear" w:color="auto" w:fill="auto"/>
              <w:ind w:left="142" w:right="0" w:hanging="142"/>
              <w:jc w:val="both"/>
              <w:rPr/>
            </w:pPr>
            <w:r>
              <w:rPr>
                <w:rStyle w:val="23"/>
                <w:b w:val="false"/>
              </w:rPr>
              <w:t>Проверка состояния форсунок (для дизельных горелок), электродов розжига и ионизации.</w:t>
            </w:r>
          </w:p>
          <w:p>
            <w:pPr>
              <w:pStyle w:val="210"/>
              <w:widowControl w:val="false"/>
              <w:numPr>
                <w:ilvl w:val="0"/>
                <w:numId w:val="16"/>
              </w:numPr>
              <w:shd w:val="clear" w:color="auto" w:fill="auto"/>
              <w:ind w:left="142" w:right="0" w:hanging="142"/>
              <w:jc w:val="both"/>
              <w:rPr>
                <w:rStyle w:val="23"/>
                <w:b w:val="false"/>
              </w:rPr>
            </w:pPr>
            <w:r>
              <w:rPr>
                <w:rStyle w:val="23"/>
                <w:b w:val="false"/>
              </w:rPr>
              <w:t>Проверка герметичности топливопроводов и соединений.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</w:tr>
      <w:tr>
        <w:trPr>
          <w:trHeight w:val="70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84" w:leader="none"/>
                <w:tab w:val="left" w:pos="6945" w:leader="none"/>
              </w:tabs>
              <w:ind w:left="-284" w:right="-392" w:firstLine="17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210"/>
              <w:widowControl w:val="false"/>
              <w:shd w:val="clear" w:color="auto" w:fill="auto"/>
              <w:jc w:val="both"/>
              <w:rPr>
                <w:b/>
                <w:bCs/>
              </w:rPr>
            </w:pPr>
            <w:r>
              <w:rPr>
                <w:rStyle w:val="23"/>
                <w:b/>
                <w:bCs/>
              </w:rPr>
              <w:t>Проверка и настройка систем управления и безопасности</w:t>
            </w:r>
          </w:p>
          <w:p>
            <w:pPr>
              <w:pStyle w:val="210"/>
              <w:widowControl w:val="false"/>
              <w:shd w:val="clear" w:color="auto" w:fill="auto"/>
              <w:jc w:val="both"/>
              <w:rPr>
                <w:b/>
                <w:bCs/>
              </w:rPr>
            </w:pPr>
            <w:r>
              <w:rPr>
                <w:rStyle w:val="23"/>
                <w:b/>
                <w:bCs/>
              </w:rPr>
              <w:t>Проверка калибровки и работоспособности всех предохранительных устройств:</w:t>
            </w:r>
          </w:p>
          <w:p>
            <w:pPr>
              <w:pStyle w:val="210"/>
              <w:widowControl w:val="false"/>
              <w:numPr>
                <w:ilvl w:val="0"/>
                <w:numId w:val="17"/>
              </w:numPr>
              <w:shd w:val="clear" w:color="auto" w:fill="auto"/>
              <w:ind w:left="142" w:right="0" w:hanging="142"/>
              <w:jc w:val="left"/>
              <w:rPr/>
            </w:pPr>
            <w:r>
              <w:rPr>
                <w:rStyle w:val="23"/>
                <w:b w:val="false"/>
              </w:rPr>
              <w:t>Ограничители температуры (макс. и мин.).</w:t>
            </w:r>
          </w:p>
          <w:p>
            <w:pPr>
              <w:pStyle w:val="210"/>
              <w:widowControl w:val="false"/>
              <w:numPr>
                <w:ilvl w:val="0"/>
                <w:numId w:val="17"/>
              </w:numPr>
              <w:shd w:val="clear" w:color="auto" w:fill="auto"/>
              <w:ind w:left="142" w:right="0" w:hanging="142"/>
              <w:jc w:val="left"/>
              <w:rPr/>
            </w:pPr>
            <w:r>
              <w:rPr>
                <w:rStyle w:val="23"/>
                <w:b w:val="false"/>
              </w:rPr>
              <w:t>Ограничители давления (макс. и мин.).</w:t>
            </w:r>
          </w:p>
          <w:p>
            <w:pPr>
              <w:pStyle w:val="210"/>
              <w:widowControl w:val="false"/>
              <w:numPr>
                <w:ilvl w:val="0"/>
                <w:numId w:val="17"/>
              </w:numPr>
              <w:shd w:val="clear" w:color="auto" w:fill="auto"/>
              <w:ind w:left="142" w:right="0" w:hanging="142"/>
              <w:jc w:val="left"/>
              <w:rPr/>
            </w:pPr>
            <w:r>
              <w:rPr>
                <w:rStyle w:val="23"/>
                <w:b w:val="false"/>
              </w:rPr>
              <w:t>Ограничитель уровня воды.</w:t>
            </w:r>
          </w:p>
          <w:p>
            <w:pPr>
              <w:pStyle w:val="210"/>
              <w:widowControl w:val="false"/>
              <w:numPr>
                <w:ilvl w:val="0"/>
                <w:numId w:val="17"/>
              </w:numPr>
              <w:shd w:val="clear" w:color="auto" w:fill="auto"/>
              <w:ind w:left="142" w:right="0" w:hanging="142"/>
              <w:jc w:val="left"/>
              <w:rPr/>
            </w:pPr>
            <w:r>
              <w:rPr>
                <w:rStyle w:val="23"/>
                <w:b w:val="false"/>
              </w:rPr>
              <w:t>Аварийный выключатель.</w:t>
            </w:r>
          </w:p>
          <w:p>
            <w:pPr>
              <w:pStyle w:val="210"/>
              <w:widowControl w:val="false"/>
              <w:numPr>
                <w:ilvl w:val="0"/>
                <w:numId w:val="17"/>
              </w:numPr>
              <w:shd w:val="clear" w:color="auto" w:fill="auto"/>
              <w:ind w:left="142" w:right="0" w:hanging="142"/>
              <w:jc w:val="left"/>
              <w:rPr/>
            </w:pPr>
            <w:r>
              <w:rPr>
                <w:rStyle w:val="23"/>
                <w:b w:val="false"/>
              </w:rPr>
              <w:t>Термостат перегрева.</w:t>
            </w:r>
          </w:p>
          <w:p>
            <w:pPr>
              <w:pStyle w:val="210"/>
              <w:widowControl w:val="false"/>
              <w:numPr>
                <w:ilvl w:val="0"/>
                <w:numId w:val="18"/>
              </w:numPr>
              <w:shd w:val="clear" w:color="auto" w:fill="auto"/>
              <w:ind w:left="142" w:right="0" w:hanging="142"/>
              <w:jc w:val="left"/>
              <w:rPr/>
            </w:pPr>
            <w:r>
              <w:rPr>
                <w:rStyle w:val="23"/>
                <w:b w:val="false"/>
              </w:rPr>
              <w:t>Проверка показаний и точности манометров, термометров.</w:t>
            </w:r>
          </w:p>
          <w:p>
            <w:pPr>
              <w:pStyle w:val="210"/>
              <w:widowControl w:val="false"/>
              <w:numPr>
                <w:ilvl w:val="0"/>
                <w:numId w:val="18"/>
              </w:numPr>
              <w:shd w:val="clear" w:color="auto" w:fill="auto"/>
              <w:ind w:left="142" w:right="0" w:hanging="142"/>
              <w:jc w:val="left"/>
              <w:rPr/>
            </w:pPr>
            <w:r>
              <w:rPr>
                <w:rStyle w:val="23"/>
                <w:b w:val="false"/>
              </w:rPr>
              <w:t>Проверка работы контроллера горелки, настройка параметров горения (после завершения чистки).</w:t>
            </w:r>
          </w:p>
          <w:p>
            <w:pPr>
              <w:pStyle w:val="210"/>
              <w:widowControl w:val="false"/>
              <w:numPr>
                <w:ilvl w:val="0"/>
                <w:numId w:val="18"/>
              </w:numPr>
              <w:shd w:val="clear" w:color="auto" w:fill="auto"/>
              <w:ind w:left="142" w:right="0" w:hanging="142"/>
              <w:jc w:val="left"/>
              <w:rPr>
                <w:rStyle w:val="23"/>
                <w:b w:val="false"/>
              </w:rPr>
            </w:pPr>
            <w:r>
              <w:rPr>
                <w:rStyle w:val="23"/>
                <w:b w:val="false"/>
              </w:rPr>
              <w:t>Проверка электрических соединений в клеммных коробках и шкафу управления.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</w:tr>
      <w:tr>
        <w:trPr>
          <w:trHeight w:val="70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84" w:leader="none"/>
                <w:tab w:val="left" w:pos="6945" w:leader="none"/>
              </w:tabs>
              <w:ind w:left="-284" w:right="-392" w:firstLine="17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210"/>
              <w:widowControl w:val="false"/>
              <w:shd w:val="clear" w:color="auto" w:fill="auto"/>
              <w:jc w:val="both"/>
              <w:rPr>
                <w:rStyle w:val="23"/>
                <w:b/>
                <w:bCs/>
              </w:rPr>
            </w:pPr>
            <w:r>
              <w:rPr>
                <w:rStyle w:val="23"/>
                <w:b/>
                <w:bCs/>
              </w:rPr>
              <w:t>Пуско-наладочные работы и итоговый контроль: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Заполнение системы подготовленной водой, соответствующей нормативам Buderus.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08"/>
                <w:tab w:val="left" w:pos="283" w:leader="none"/>
                <w:tab w:val="left" w:pos="425" w:leader="none"/>
              </w:tabs>
              <w:ind w:left="0" w:right="0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Удаление воздуха из системы.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08"/>
                <w:tab w:val="left" w:pos="283" w:leader="none"/>
                <w:tab w:val="left" w:pos="425" w:leader="none"/>
              </w:tabs>
              <w:ind w:left="0" w:right="0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Пробный пуск котла и проверка на всех режимах работы.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08"/>
                <w:tab w:val="left" w:pos="283" w:leader="none"/>
                <w:tab w:val="left" w:pos="425" w:leader="none"/>
              </w:tabs>
              <w:ind w:left="0" w:right="0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Контрольный замер параметров дымовых газов (температура, содержание O₂, CO) для оценки качества горения и настройки горелки.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08"/>
                <w:tab w:val="left" w:pos="283" w:leader="none"/>
                <w:tab w:val="left" w:pos="425" w:leader="none"/>
              </w:tabs>
              <w:ind w:left="0" w:right="0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Проверка всех соединений на предмет утечек теплоносителя и топлива под рабочим давлением.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</w:tr>
      <w:tr>
        <w:trPr>
          <w:trHeight w:val="70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84" w:leader="none"/>
                <w:tab w:val="left" w:pos="6945" w:leader="none"/>
              </w:tabs>
              <w:ind w:left="-284" w:right="-392" w:firstLine="17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210"/>
              <w:widowControl w:val="false"/>
              <w:shd w:val="clear" w:color="auto" w:fill="auto"/>
              <w:jc w:val="both"/>
              <w:rPr>
                <w:b/>
                <w:bCs/>
              </w:rPr>
            </w:pPr>
            <w:r>
              <w:rPr>
                <w:rStyle w:val="23"/>
                <w:b/>
                <w:bCs/>
              </w:rPr>
              <w:t>Внесение записей о проведенных работах в Журнал технического состояния котла.</w:t>
            </w:r>
          </w:p>
          <w:p>
            <w:pPr>
              <w:pStyle w:val="210"/>
              <w:widowControl w:val="false"/>
              <w:shd w:val="clear" w:color="auto" w:fill="auto"/>
              <w:jc w:val="both"/>
              <w:rPr>
                <w:rStyle w:val="23"/>
                <w:b w:val="false"/>
              </w:rPr>
            </w:pPr>
            <w:r>
              <w:rPr>
                <w:rStyle w:val="23"/>
                <w:b w:val="false"/>
              </w:rPr>
              <w:t>Составление и передача Заказчику Акта выполненных работ и Протокола контрольных замеров (параметры воды, выбросы).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</w:tr>
      <w:tr>
        <w:trPr>
          <w:trHeight w:val="70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84" w:leader="none"/>
                <w:tab w:val="left" w:pos="6945" w:leader="none"/>
              </w:tabs>
              <w:ind w:left="-284" w:right="-392" w:firstLine="17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t>Замеры выбросов вредных веществ: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Проверка тепловой мощности горелки.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Замеры параметров дымовых газов (температура, состав).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Регулировка процесса горения.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Проверка и настройка рециркуляции дымовых газов (при наличии).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Составление протокола замеров.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</w:tr>
      <w:tr>
        <w:trPr>
          <w:trHeight w:val="70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84" w:leader="none"/>
                <w:tab w:val="left" w:pos="6945" w:leader="none"/>
              </w:tabs>
              <w:ind w:left="-284" w:right="-392" w:firstLine="17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210"/>
              <w:widowControl w:val="false"/>
              <w:shd w:val="clear" w:color="auto" w:fill="auto"/>
              <w:jc w:val="left"/>
              <w:rPr/>
            </w:pPr>
            <w:r>
              <w:rPr>
                <w:rStyle w:val="23"/>
                <w:b/>
              </w:rPr>
              <w:t>Техническое обслуживание комбинированных горелок проводится в соответствии с руководством по эксплуатации:</w:t>
            </w:r>
          </w:p>
          <w:p>
            <w:pPr>
              <w:pStyle w:val="210"/>
              <w:widowControl w:val="false"/>
              <w:numPr>
                <w:ilvl w:val="0"/>
                <w:numId w:val="14"/>
              </w:numPr>
              <w:shd w:val="clear" w:color="auto" w:fill="auto"/>
              <w:tabs>
                <w:tab w:val="clear" w:pos="708"/>
                <w:tab w:val="left" w:pos="197" w:leader="none"/>
              </w:tabs>
              <w:ind w:left="0" w:right="0" w:hanging="0"/>
              <w:jc w:val="left"/>
              <w:rPr>
                <w:b w:val="false"/>
                <w:bCs w:val="false"/>
              </w:rPr>
            </w:pPr>
            <w:r>
              <w:rPr>
                <w:rStyle w:val="23"/>
                <w:b w:val="false"/>
                <w:bCs w:val="false"/>
              </w:rPr>
              <w:t>очистить и отрегулировать пламенную голову;</w:t>
            </w:r>
          </w:p>
          <w:p>
            <w:pPr>
              <w:pStyle w:val="210"/>
              <w:widowControl w:val="false"/>
              <w:numPr>
                <w:ilvl w:val="0"/>
                <w:numId w:val="14"/>
              </w:numPr>
              <w:shd w:val="clear" w:color="auto" w:fill="auto"/>
              <w:tabs>
                <w:tab w:val="clear" w:pos="708"/>
                <w:tab w:val="left" w:pos="197" w:leader="none"/>
              </w:tabs>
              <w:ind w:left="0" w:right="0" w:hanging="0"/>
              <w:jc w:val="left"/>
              <w:rPr>
                <w:b w:val="false"/>
                <w:bCs w:val="false"/>
              </w:rPr>
            </w:pPr>
            <w:r>
              <w:rPr>
                <w:rStyle w:val="23"/>
                <w:b w:val="false"/>
                <w:bCs w:val="false"/>
              </w:rPr>
              <w:t>зачистить и выставить зазоры электродов ионизации и поджига;</w:t>
            </w:r>
          </w:p>
          <w:p>
            <w:pPr>
              <w:pStyle w:val="210"/>
              <w:widowControl w:val="false"/>
              <w:numPr>
                <w:ilvl w:val="0"/>
                <w:numId w:val="14"/>
              </w:numPr>
              <w:shd w:val="clear" w:color="auto" w:fill="auto"/>
              <w:tabs>
                <w:tab w:val="clear" w:pos="708"/>
                <w:tab w:val="left" w:pos="197" w:leader="none"/>
              </w:tabs>
              <w:ind w:left="0" w:right="0" w:hanging="0"/>
              <w:jc w:val="left"/>
              <w:rPr>
                <w:b w:val="false"/>
                <w:bCs w:val="false"/>
              </w:rPr>
            </w:pPr>
            <w:r>
              <w:rPr>
                <w:rStyle w:val="23"/>
                <w:b w:val="false"/>
                <w:bCs w:val="false"/>
              </w:rPr>
              <w:t>очистить и отрегулировать крыльчатку вентилятора;</w:t>
            </w:r>
          </w:p>
          <w:p>
            <w:pPr>
              <w:pStyle w:val="210"/>
              <w:widowControl w:val="false"/>
              <w:numPr>
                <w:ilvl w:val="0"/>
                <w:numId w:val="14"/>
              </w:numPr>
              <w:shd w:val="clear" w:color="auto" w:fill="auto"/>
              <w:tabs>
                <w:tab w:val="clear" w:pos="708"/>
                <w:tab w:val="left" w:pos="197" w:leader="none"/>
              </w:tabs>
              <w:ind w:left="0" w:right="0" w:hanging="0"/>
              <w:jc w:val="left"/>
              <w:rPr>
                <w:b w:val="false"/>
                <w:bCs w:val="false"/>
              </w:rPr>
            </w:pPr>
            <w:r>
              <w:rPr>
                <w:rStyle w:val="23"/>
                <w:b w:val="false"/>
                <w:bCs w:val="false"/>
              </w:rPr>
              <w:t>настроить соотношение газ-воздух для работы котлов;</w:t>
            </w:r>
          </w:p>
          <w:p>
            <w:pPr>
              <w:pStyle w:val="210"/>
              <w:widowControl w:val="false"/>
              <w:numPr>
                <w:ilvl w:val="0"/>
                <w:numId w:val="14"/>
              </w:numPr>
              <w:shd w:val="clear" w:color="auto" w:fill="auto"/>
              <w:tabs>
                <w:tab w:val="clear" w:pos="708"/>
                <w:tab w:val="left" w:pos="197" w:leader="none"/>
              </w:tabs>
              <w:ind w:left="0" w:right="0" w:hanging="0"/>
              <w:jc w:val="left"/>
              <w:rPr>
                <w:b w:val="false"/>
                <w:bCs w:val="false"/>
              </w:rPr>
            </w:pPr>
            <w:r>
              <w:rPr>
                <w:rStyle w:val="23"/>
                <w:b w:val="false"/>
                <w:bCs w:val="false"/>
              </w:rPr>
              <w:t>задать параметры работы горелки в газовом и жидкотопливном режиме (при сбоях);</w:t>
            </w:r>
          </w:p>
          <w:p>
            <w:pPr>
              <w:pStyle w:val="210"/>
              <w:widowControl w:val="false"/>
              <w:numPr>
                <w:ilvl w:val="0"/>
                <w:numId w:val="14"/>
              </w:numPr>
              <w:shd w:val="clear" w:color="auto" w:fill="auto"/>
              <w:tabs>
                <w:tab w:val="clear" w:pos="708"/>
                <w:tab w:val="left" w:pos="197" w:leader="none"/>
              </w:tabs>
              <w:ind w:left="0" w:right="0" w:hanging="0"/>
              <w:jc w:val="left"/>
              <w:rPr>
                <w:rStyle w:val="23"/>
                <w:b w:val="false"/>
                <w:bCs w:val="false"/>
              </w:rPr>
            </w:pPr>
            <w:r>
              <w:rPr>
                <w:rStyle w:val="23"/>
                <w:b w:val="false"/>
                <w:bCs w:val="false"/>
              </w:rPr>
              <w:t>выполнить акустический контроль шумов и вибрации двигателя, измерить ток в питающих проводника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</w:tr>
    </w:tbl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  <w:highlight w:val="none"/>
        </w:rPr>
      </w:pPr>
      <w:r>
        <w:rPr>
          <w:sz w:val="24"/>
          <w:szCs w:val="24"/>
        </w:rPr>
      </w:r>
    </w:p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  <w:highlight w:val="none"/>
        </w:rPr>
      </w:pPr>
      <w:r>
        <w:rPr>
          <w:sz w:val="24"/>
          <w:szCs w:val="24"/>
        </w:rPr>
        <w:t>2.2. Требования к срокам выполнения работ (оказания услуг). Таблица 3</w:t>
      </w:r>
    </w:p>
    <w:tbl>
      <w:tblPr>
        <w:tblW w:w="101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25"/>
        <w:gridCol w:w="2409"/>
        <w:gridCol w:w="3543"/>
        <w:gridCol w:w="3793"/>
      </w:tblGrid>
      <w:tr>
        <w:trPr>
          <w:trHeight w:val="885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>
        <w:trPr>
          <w:trHeight w:val="381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295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Сервисное обслуживание водогрейных котлов и горелочного оборудования ГМТЭС с.Ситте, </w:t>
            </w:r>
          </w:p>
          <w:p>
            <w:pPr>
              <w:pStyle w:val="Normal"/>
              <w:widowControl w:val="false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с. Кальвица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дней с момент даты подписания договора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0"/>
                <w:szCs w:val="20"/>
              </w:rPr>
              <w:t>июнь 2027 г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</w:tbl>
    <w:p>
      <w:pPr>
        <w:pStyle w:val="Normal"/>
        <w:ind w:hanging="0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ind w:hanging="0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ind w:hanging="0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ind w:hanging="0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ind w:hanging="0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ind w:hanging="0"/>
        <w:jc w:val="both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>2.3. Требования к плановым выездам. Таблица 4</w:t>
      </w:r>
    </w:p>
    <w:tbl>
      <w:tblPr>
        <w:tblW w:w="1020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417"/>
        <w:gridCol w:w="1411"/>
        <w:gridCol w:w="1152"/>
        <w:gridCol w:w="1056"/>
        <w:gridCol w:w="1022"/>
        <w:gridCol w:w="1024"/>
        <w:gridCol w:w="3122"/>
      </w:tblGrid>
      <w:tr>
        <w:trPr>
          <w:trHeight w:val="714" w:hRule="atLeast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Объект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Плановый выезд</w:t>
            </w:r>
          </w:p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 ОЗП</w:t>
            </w:r>
          </w:p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(кол-во)</w:t>
            </w:r>
          </w:p>
        </w:tc>
        <w:tc>
          <w:tcPr>
            <w:tcW w:w="42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Плановый выезд</w:t>
            </w:r>
          </w:p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(кол-во)</w:t>
            </w:r>
          </w:p>
          <w:p>
            <w:pPr>
              <w:pStyle w:val="Style35"/>
              <w:widowControl w:val="false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Внеплановые выезды</w:t>
            </w:r>
          </w:p>
        </w:tc>
      </w:tr>
      <w:tr>
        <w:trPr>
          <w:trHeight w:val="161" w:hRule="atLeast"/>
        </w:trPr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август - октябрь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декабрь-февраль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апрель - май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jc w:val="left"/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июнь</w:t>
            </w:r>
          </w:p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 течение отопительного периода</w:t>
            </w:r>
          </w:p>
        </w:tc>
      </w:tr>
      <w:tr>
        <w:trPr>
          <w:trHeight w:val="569" w:hRule="atLeast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ГМТЭС с. Кальвица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согласованию с Заказчиком</w:t>
            </w:r>
          </w:p>
        </w:tc>
      </w:tr>
      <w:tr>
        <w:trPr>
          <w:trHeight w:val="569" w:hRule="atLeast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ГМТЭС с. Ситта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согласованию с Заказчиком</w:t>
            </w:r>
          </w:p>
        </w:tc>
      </w:tr>
    </w:tbl>
    <w:p>
      <w:pPr>
        <w:pStyle w:val="Normal"/>
        <w:ind w:hanging="0"/>
        <w:jc w:val="both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</w:r>
    </w:p>
    <w:p>
      <w:pPr>
        <w:pStyle w:val="Normal"/>
        <w:ind w:hanging="0"/>
        <w:jc w:val="both"/>
        <w:rPr>
          <w:highlight w:val="yellow"/>
        </w:rPr>
      </w:pPr>
      <w:r>
        <w:rPr>
          <w:highlight w:val="yellow"/>
        </w:rPr>
      </w:r>
    </w:p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709" w:top="766" w:footer="0" w:bottom="992"/>
          <w:pgNumType w:fmt="decimal"/>
          <w:formProt w:val="false"/>
          <w:titlePg/>
          <w:textDirection w:val="lrTb"/>
          <w:docGrid w:type="default" w:linePitch="100" w:charSpace="0"/>
        </w:sectPr>
        <w:pStyle w:val="Normal"/>
        <w:shd w:val="nil" w:color="auto"/>
        <w:rPr>
          <w:highlight w:val="yellow"/>
        </w:rPr>
      </w:pPr>
      <w:r>
        <w:rPr>
          <w:highlight w:val="yellow"/>
        </w:rPr>
      </w:r>
    </w:p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</w:rPr>
      </w:pPr>
      <w:r>
        <w:rPr>
          <w:sz w:val="24"/>
          <w:szCs w:val="24"/>
        </w:rPr>
        <w:t>3. Требования к качеству закупки</w:t>
      </w:r>
    </w:p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</w:rPr>
      </w:pPr>
      <w:r>
        <w:rPr>
          <w:sz w:val="24"/>
          <w:szCs w:val="24"/>
        </w:rPr>
        <w:t>Таблица 5. Требования к качеству закупки  ТТ Технические требования</w:t>
      </w:r>
    </w:p>
    <w:p>
      <w:pPr>
        <w:pStyle w:val="Normal"/>
        <w:spacing w:before="0" w:after="120"/>
        <w:rPr>
          <w:rStyle w:val="Style10"/>
          <w:b w:val="false"/>
          <w:iCs/>
          <w:sz w:val="24"/>
          <w:szCs w:val="24"/>
        </w:rPr>
      </w:pPr>
      <w:r>
        <w:rPr>
          <w:b/>
          <w:bCs/>
          <w:sz w:val="22"/>
          <w:szCs w:val="22"/>
        </w:rPr>
        <w:t>Наименование работ/этапа работ «Разработка технической документации для котельных АО «Сахаэне</w:t>
      </w:r>
      <w:r>
        <w:rPr>
          <w:b/>
          <w:bCs/>
          <w:sz w:val="20"/>
          <w:szCs w:val="20"/>
        </w:rPr>
        <w:t>рго»</w:t>
      </w:r>
    </w:p>
    <w:tbl>
      <w:tblPr>
        <w:tblStyle w:val="986"/>
        <w:tblW w:w="15026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68"/>
        <w:gridCol w:w="1851"/>
        <w:gridCol w:w="3802"/>
        <w:gridCol w:w="2692"/>
        <w:gridCol w:w="2926"/>
        <w:gridCol w:w="2886"/>
      </w:tblGrid>
      <w:tr>
        <w:trPr/>
        <w:tc>
          <w:tcPr>
            <w:tcW w:w="868" w:type="dxa"/>
            <w:vMerge w:val="restart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1851" w:type="dxa"/>
            <w:vMerge w:val="restart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3802" w:type="dxa"/>
            <w:vMerge w:val="restart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5618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886" w:type="dxa"/>
            <w:vMerge w:val="restart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868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851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802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926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886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Normal"/>
              <w:widowControl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851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3802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926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2886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0"/>
                <w:numId w:val="9"/>
              </w:numPr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 xml:space="preserve">Требования к оказанию услуг (работ) 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1"/>
                <w:numId w:val="9"/>
              </w:numPr>
              <w:spacing w:before="60" w:after="60"/>
              <w:ind w:left="-117" w:firstLine="142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/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/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/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2"/>
                <w:numId w:val="9"/>
              </w:numPr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eastAsia="Times New Roman" w:cs="Times New Roman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Наличие квалифицированного, аттестованного персонала в области энергетики </w:t>
            </w:r>
          </w:p>
        </w:tc>
        <w:tc>
          <w:tcPr>
            <w:tcW w:w="2692" w:type="dxa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926" w:type="dxa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Предоставление «Справка о кадровых ресурсах (форма 9)»</w:t>
            </w:r>
          </w:p>
        </w:tc>
        <w:tc>
          <w:tcPr>
            <w:tcW w:w="2886" w:type="dxa"/>
            <w:tcBorders/>
            <w:shd w:color="FFFFFF" w:fill="FFFFFF" w:val="clear"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2"/>
                <w:numId w:val="9"/>
              </w:numPr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  <w:shd w:color="FFFFFF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 xml:space="preserve">Наличие оборудования и приборов необходимых для проведения сервисного (технического) обслуживания водогрейных котлов, горелочного оборудования и приборов  КИПиА </w:t>
            </w:r>
          </w:p>
        </w:tc>
        <w:tc>
          <w:tcPr>
            <w:tcW w:w="2692" w:type="dxa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Согласие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требованием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926" w:type="dxa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sz w:val="20"/>
                <w:szCs w:val="20"/>
                <w:shd w:fill="auto" w:val="clear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shd w:fill="auto" w:val="clear"/>
                <w:lang w:val="ru-RU" w:eastAsia="ru-RU" w:bidi="ar-SA"/>
              </w:rPr>
            </w:r>
          </w:p>
        </w:tc>
        <w:tc>
          <w:tcPr>
            <w:tcW w:w="2886" w:type="dxa"/>
            <w:tcBorders/>
            <w:shd w:color="FFFFFF" w:fill="FFFFFF" w:val="clear"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2"/>
                <w:numId w:val="9"/>
              </w:numPr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  <w:shd w:color="FFFFFF" w:fill="FFFFFF" w:val="clear"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 w:cs="Times New Roman"/>
                <w:kern w:val="0"/>
                <w:sz w:val="20"/>
                <w:szCs w:val="20"/>
                <w:lang w:val="ru-RU" w:eastAsia="hi-IN" w:bidi="hi-IN"/>
              </w:rPr>
              <w:t>Результат оказание услуг должен соответствовать: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59" w:leader="none"/>
              </w:tabs>
              <w:spacing w:before="0" w:after="0"/>
              <w:jc w:val="both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 w:cs="Times New Roman"/>
                <w:kern w:val="0"/>
                <w:sz w:val="20"/>
                <w:szCs w:val="20"/>
                <w:lang w:val="ru-RU" w:eastAsia="hi-IN" w:bidi="hi-IN"/>
              </w:rPr>
              <w:t>- Настоящим техническим требованиям,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 xml:space="preserve"> перечню и</w:t>
            </w:r>
            <w:r>
              <w:rPr>
                <w:rFonts w:eastAsia="Lucida Sans Unicode" w:cs="Times New Roman"/>
                <w:kern w:val="0"/>
                <w:sz w:val="20"/>
                <w:szCs w:val="20"/>
                <w:lang w:val="ru-RU" w:eastAsia="hi-IN" w:bidi="hi-IN"/>
              </w:rPr>
              <w:t xml:space="preserve"> объемам Услуги, являющейся неотъемлемой частью настоящих технических требований (Таблица №2), и условиям договора;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7" w:leader="none"/>
              </w:tabs>
              <w:spacing w:before="0" w:after="0"/>
              <w:jc w:val="left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 w:cs="Times New Roman"/>
                <w:kern w:val="0"/>
                <w:sz w:val="20"/>
                <w:szCs w:val="20"/>
                <w:lang w:val="ru-RU" w:eastAsia="hi-IN" w:bidi="hi-IN"/>
              </w:rPr>
              <w:t>- Требованиям, предъявляемым к такому виду работ действующей нормативно-технической документацией (</w:t>
            </w:r>
            <w:r>
              <w:rPr>
                <w:color w:val="000000"/>
                <w:kern w:val="0"/>
                <w:sz w:val="20"/>
                <w:szCs w:val="20"/>
                <w:lang w:val="ru-RU" w:eastAsia="ru-RU" w:bidi="ar-SA"/>
              </w:rPr>
              <w:t>руководству по эксплуатации на водогрейные котлы и комбинированные горелки</w:t>
            </w:r>
            <w:r>
              <w:rPr>
                <w:rFonts w:eastAsia="Lucida Sans Unicode" w:cs="Times New Roman"/>
                <w:kern w:val="0"/>
                <w:sz w:val="20"/>
                <w:szCs w:val="20"/>
                <w:lang w:val="ru-RU" w:eastAsia="hi-IN" w:bidi="hi-IN"/>
              </w:rPr>
              <w:t>).</w:t>
            </w:r>
          </w:p>
        </w:tc>
        <w:tc>
          <w:tcPr>
            <w:tcW w:w="2692" w:type="dxa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Согласие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требованием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926" w:type="dxa"/>
            <w:tcBorders/>
            <w:shd w:color="FFFFFF" w:fill="FFFFFF" w:val="clear"/>
          </w:tcPr>
          <w:p>
            <w:pPr>
              <w:pStyle w:val="Style29"/>
              <w:keepNext w:val="false"/>
              <w:widowControl/>
              <w:numPr>
                <w:ilvl w:val="0"/>
                <w:numId w:val="0"/>
              </w:numPr>
              <w:spacing w:before="0" w:after="60"/>
              <w:jc w:val="left"/>
              <w:outlineLvl w:val="2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886" w:type="dxa"/>
            <w:tcBorders/>
            <w:shd w:color="FFFFFF" w:fill="FFFFFF" w:val="clear"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2"/>
                <w:numId w:val="9"/>
              </w:numPr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  <w:shd w:color="FFFFFF" w:fill="FFFFFF" w:val="clear"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 w:cs="Times New Roman"/>
                <w:kern w:val="0"/>
                <w:sz w:val="20"/>
                <w:szCs w:val="20"/>
                <w:lang w:val="ru-RU" w:eastAsia="hi-IN" w:bidi="hi-IN"/>
              </w:rPr>
              <w:t>Качество оказание услуг Участником должно соответствовать требованиям, предъявляемым к работам соответствующего рода, если иное не предусмотрено законом, иными правовыми актами или договором подряда.</w:t>
            </w:r>
          </w:p>
        </w:tc>
        <w:tc>
          <w:tcPr>
            <w:tcW w:w="2692" w:type="dxa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Согласие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требованием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926" w:type="dxa"/>
            <w:tcBorders/>
            <w:shd w:color="FFFFFF" w:fill="FFFFFF" w:val="clear"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886" w:type="dxa"/>
            <w:tcBorders/>
            <w:shd w:color="FFFFFF" w:fill="FFFFFF" w:val="clear"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2"/>
                <w:numId w:val="9"/>
              </w:numPr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Lucida Sans Unicode" w:cs="Times New Roman"/>
                <w:kern w:val="0"/>
                <w:sz w:val="20"/>
                <w:szCs w:val="20"/>
                <w:lang w:val="ru-RU" w:eastAsia="hi-IN" w:bidi="hi-IN"/>
              </w:rPr>
              <w:t>Исполнитель обязан безвозмездно исправить по требованию Заказчика все выявленные недостатки ухудшившее качество работы в согласованные сроки.</w:t>
            </w:r>
          </w:p>
        </w:tc>
        <w:tc>
          <w:tcPr>
            <w:tcW w:w="2692" w:type="dxa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Согласие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требованием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926" w:type="dxa"/>
            <w:tcBorders/>
            <w:shd w:color="FFFFFF" w:fill="FFFFFF" w:val="clear"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886" w:type="dxa"/>
            <w:tcBorders/>
            <w:shd w:color="FFFFFF" w:fill="FFFFFF" w:val="clear"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1"/>
                <w:numId w:val="9"/>
              </w:numPr>
              <w:spacing w:before="60" w:after="6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Требования к организации работ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2"/>
                <w:numId w:val="9"/>
              </w:numPr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0" w:after="0"/>
              <w:ind w:left="0" w:hanging="0"/>
              <w:contextualSpacing/>
              <w:jc w:val="both"/>
              <w:rPr>
                <w:rFonts w:cs="Times New Roman"/>
                <w:sz w:val="20"/>
                <w:szCs w:val="20"/>
                <w14:ligatures w14:val="none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Работы по сервисному обслуживанию проводятся по заявкам Заказчика и включают плановое техническое обслуживание (ТО) согласно Таблицы 3 с выездом специалиста к месту нахождения агрегатов с запасными частями предоставленными Заказчиком. При отсутствии запасных частей у Заказчика Участник использует собственный резервный фонд за счет Заказчика согласно счету (счету – фактуре для плательщиков НДС) выставленного Участником.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Согласие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требованием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926" w:type="dxa"/>
            <w:tcBorders/>
          </w:tcPr>
          <w:p>
            <w:pPr>
              <w:pStyle w:val="Style29"/>
              <w:keepNext w:val="false"/>
              <w:widowControl/>
              <w:numPr>
                <w:ilvl w:val="0"/>
                <w:numId w:val="0"/>
              </w:numPr>
              <w:spacing w:before="0" w:after="60"/>
              <w:jc w:val="left"/>
              <w:outlineLvl w:val="2"/>
              <w:rPr>
                <w:rFonts w:eastAsia="Times New Roman"/>
                <w:b w:val="false"/>
                <w:sz w:val="20"/>
                <w:szCs w:val="20"/>
              </w:rPr>
            </w:pPr>
            <w:r>
              <w:rPr>
                <w:rFonts w:eastAsia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2"/>
                <w:numId w:val="9"/>
              </w:numPr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 xml:space="preserve">Работы должны быть организованы в соответствии «Регламентом допуска подрядных и сторонних организаций, индивидуальных предпринимателей, командированного персонала для выполнения работ на объектах АО «Сахаэнерго» РГ-00-017.02-21 и другими действующими нормативными документами отрасли. </w:t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Подрядчика. Организация и выполнение работ должны осуществляться при соблюдении законодательства Российской Федерации об охране труда, а также иных нормативных правовых актов, строительных норм и правил, сводов правил по проектированию и строительству, межотраслевых и отраслевых правил и типовых инструкций по охране труда, правил и инструкций по технике безопасности, утвержденных в установленном порядке, государственных стандартов системы стандартов безопасности труда, правил безопасности, правил устройства и безопасной эксплуатации, инструкций по безопасности, государственных санитарно-эпидемиологических правил и нормативов, гигиенических нормативов, санитарных правил и норм.</w:t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Охрана труда рабочих должна обеспечиваться выдачей необходимых средств индивидуальной защиты (каски, специальная одежда, обувь и др.), выполнением мероприятий по коллективной защите работающих (ограждения, освещение, защитные и предохранительные устройства), при необходимости наличием санитарно-бытовых помещений и устройств в соответствии с действующими нормами. Организация работ, должна обеспечивать безопасность труда работающих на всех этапах выполнения работ. Рабочие места должны быть ограждены, а в вечернее время при необходимости должны быть освещены по установленным нормам.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Согласие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требованием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926" w:type="dxa"/>
            <w:tcBorders/>
          </w:tcPr>
          <w:p>
            <w:pPr>
              <w:pStyle w:val="Style29"/>
              <w:keepNext w:val="false"/>
              <w:widowControl/>
              <w:numPr>
                <w:ilvl w:val="0"/>
                <w:numId w:val="0"/>
              </w:numPr>
              <w:spacing w:before="0" w:after="60"/>
              <w:jc w:val="left"/>
              <w:outlineLvl w:val="2"/>
              <w:rPr>
                <w:rFonts w:eastAsia="Times New Roman"/>
                <w:b w:val="false"/>
                <w:sz w:val="20"/>
                <w:szCs w:val="20"/>
              </w:rPr>
            </w:pPr>
            <w:r>
              <w:rPr>
                <w:rFonts w:eastAsia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1"/>
                <w:numId w:val="9"/>
              </w:numPr>
              <w:spacing w:before="60" w:after="6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 xml:space="preserve">Требования по контролю и приемке работ  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2"/>
                <w:numId w:val="9"/>
              </w:numPr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rFonts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Результатом услуг является: 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rFonts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Содержание оборудования в энергоцентре с. Кальвица, с. Ситта в технически исправном  состоянии. 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Работы по сервисному обслуживанию считаются выполненными (услуги оказанными) с момента подписания Участником и Заказчиком акта выполненных работ (оказанных услуг) или УПД. , если иное не предусмотрено договором. В перечень документов входят акты выполненных работ (дефектная ведомость - при необходимости) и подробный отчёт Участника о выполненных  работах.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  <w:p>
            <w:pPr>
              <w:pStyle w:val="Style29"/>
              <w:keepNext w:val="false"/>
              <w:widowControl/>
              <w:numPr>
                <w:ilvl w:val="0"/>
                <w:numId w:val="0"/>
              </w:numPr>
              <w:spacing w:before="0" w:after="60"/>
              <w:jc w:val="left"/>
              <w:outlineLvl w:val="2"/>
              <w:rPr>
                <w:rFonts w:eastAsia="Times New Roman"/>
                <w:b w:val="false"/>
                <w:bCs/>
                <w:sz w:val="20"/>
                <w:szCs w:val="20"/>
              </w:rPr>
            </w:pPr>
            <w:r>
              <w:rPr>
                <w:rFonts w:eastAsia="Times New Roman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479" w:hRule="atLeast"/>
        </w:trPr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1"/>
                <w:numId w:val="9"/>
              </w:numPr>
              <w:spacing w:before="60" w:after="6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Требования к персоналу Участника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216" w:hRule="atLeast"/>
        </w:trPr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2"/>
                <w:numId w:val="9"/>
              </w:numPr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spacing w:before="0" w:after="0"/>
              <w:ind w:left="0" w:hanging="0"/>
              <w:contextualSpacing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Наличие квалифицированного, аттестованного персонала для выполнения всего комплекса работ;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spacing w:before="0" w:after="0"/>
              <w:ind w:left="0" w:hanging="0"/>
              <w:contextualSpacing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Участник несет ответственность за качество выполнения всех работ по сервисному обслуживанию основного производственного оборудования ГМТЭС с.Ситте, с.Кальвица в соответствии с нормативными правовыми, нормативно-техническими документами Ростехнадзора, ПТБ, ППБ и ПТЭ электрических станций и сетей.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758" w:hRule="atLeast"/>
        </w:trPr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1"/>
                <w:numId w:val="9"/>
              </w:numPr>
              <w:spacing w:before="60" w:after="6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60" w:after="60"/>
              <w:jc w:val="left"/>
              <w:rPr>
                <w:b/>
                <w:bCs/>
                <w:sz w:val="20"/>
                <w:szCs w:val="20"/>
                <w:highlight w:val="none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Требования к безопасности работ и охране труда</w:t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6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886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2"/>
                <w:numId w:val="9"/>
              </w:numPr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До начала проведения работ Участник обязан: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 предоставить приказы о назначении ответственных лиц организации в области охраны труда, пожарной безопасности, списки ответственных лиц для оформления наряда-допуска к работам;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 предъявить Заказчику копии удостоверений, копии протоколов проверки знаний и свидетельств на специальные виды работ персонала, необходимые для выполнения работ по настоящему ТТ;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Победитель закупки до начала выполнения работ предоставляет подтверждающие документы</w:t>
            </w:r>
          </w:p>
        </w:tc>
        <w:tc>
          <w:tcPr>
            <w:tcW w:w="2886" w:type="dxa"/>
            <w:tcBorders/>
          </w:tcPr>
          <w:p>
            <w:pPr>
              <w:pStyle w:val="Style29"/>
              <w:keepNext w:val="false"/>
              <w:widowControl/>
              <w:numPr>
                <w:ilvl w:val="0"/>
                <w:numId w:val="0"/>
              </w:numPr>
              <w:spacing w:before="0" w:after="60"/>
              <w:jc w:val="left"/>
              <w:outlineLvl w:val="2"/>
              <w:rPr>
                <w:rFonts w:eastAsia="Times New Roman"/>
                <w:b w:val="false"/>
                <w:sz w:val="20"/>
                <w:szCs w:val="20"/>
              </w:rPr>
            </w:pPr>
            <w:r>
              <w:rPr>
                <w:rFonts w:eastAsia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2"/>
                <w:numId w:val="9"/>
              </w:numPr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rFonts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До начала проведения работ Участник обязан: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-произвести детальное ознакомление с условиями работ;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 пройти вводный инструктаж и первичный инструктаж по охране труда и пожарной безопасности у Заказчика.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886" w:type="dxa"/>
            <w:tcBorders/>
          </w:tcPr>
          <w:p>
            <w:pPr>
              <w:pStyle w:val="Style29"/>
              <w:keepNext w:val="false"/>
              <w:widowControl/>
              <w:numPr>
                <w:ilvl w:val="0"/>
                <w:numId w:val="0"/>
              </w:numPr>
              <w:spacing w:before="0" w:after="60"/>
              <w:jc w:val="left"/>
              <w:outlineLvl w:val="2"/>
              <w:rPr>
                <w:rFonts w:eastAsia="Times New Roman"/>
                <w:b w:val="false"/>
                <w:sz w:val="20"/>
                <w:szCs w:val="20"/>
              </w:rPr>
            </w:pPr>
            <w:r>
              <w:rPr>
                <w:rFonts w:eastAsia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2"/>
                <w:numId w:val="9"/>
              </w:numPr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Специалисты Участника должны быть обеспечены необходимым инструментом, механизмами и средствами индивидуальной защиты.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886" w:type="dxa"/>
            <w:tcBorders/>
          </w:tcPr>
          <w:p>
            <w:pPr>
              <w:pStyle w:val="Style29"/>
              <w:keepNext w:val="false"/>
              <w:widowControl/>
              <w:numPr>
                <w:ilvl w:val="0"/>
                <w:numId w:val="0"/>
              </w:numPr>
              <w:spacing w:before="0" w:after="60"/>
              <w:jc w:val="left"/>
              <w:outlineLvl w:val="2"/>
              <w:rPr>
                <w:rFonts w:eastAsia="Times New Roman"/>
                <w:b w:val="false"/>
                <w:sz w:val="20"/>
                <w:szCs w:val="20"/>
              </w:rPr>
            </w:pPr>
            <w:r>
              <w:rPr>
                <w:rFonts w:eastAsia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855" w:hRule="atLeast"/>
        </w:trPr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2"/>
                <w:numId w:val="9"/>
              </w:numPr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 случае работ по наряду-допуску, Участник должен действовать в соответствии с согласованным с Заказчиком графиком производства работ.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886" w:type="dxa"/>
            <w:tcBorders/>
          </w:tcPr>
          <w:p>
            <w:pPr>
              <w:pStyle w:val="Style29"/>
              <w:keepNext w:val="false"/>
              <w:widowControl/>
              <w:numPr>
                <w:ilvl w:val="0"/>
                <w:numId w:val="0"/>
              </w:numPr>
              <w:spacing w:before="0" w:after="60"/>
              <w:jc w:val="left"/>
              <w:outlineLvl w:val="2"/>
              <w:rPr>
                <w:rFonts w:eastAsia="Times New Roman"/>
                <w:b w:val="false"/>
                <w:sz w:val="20"/>
                <w:szCs w:val="20"/>
              </w:rPr>
            </w:pPr>
            <w:r>
              <w:rPr>
                <w:rFonts w:eastAsia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0"/>
                <w:numId w:val="9"/>
              </w:numPr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1"/>
                <w:numId w:val="9"/>
              </w:numPr>
              <w:spacing w:before="60" w:after="6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Общие требования к результатам работ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2"/>
                <w:numId w:val="9"/>
              </w:numPr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Результат работ должен соответствовать: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1)цели выполнения работ;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2)рабочей документации;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3)настоящим ТТ и условиям договора;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4)требованиям предъявляемым к такому виду работ действующей нормативно-технической документацией, законодательством РФ и подзаконными актами.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Качество выполненных Участником работ должно соответствовать требованиям, предъявляемым к работам соответствующего рода, если иное не предусмотрено законом, иными правовыми актами или договором подряда.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Участник обязан безвозмездно исправить по требованию Заказчика все выявленные недостатки ухудшившее качество работы в согласованные сроки.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Согласие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требованием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  <w:p>
            <w:pPr>
              <w:pStyle w:val="Style29"/>
              <w:keepNext w:val="false"/>
              <w:widowControl/>
              <w:numPr>
                <w:ilvl w:val="0"/>
                <w:numId w:val="0"/>
              </w:numPr>
              <w:spacing w:before="0" w:after="60"/>
              <w:jc w:val="left"/>
              <w:outlineLvl w:val="2"/>
              <w:rPr>
                <w:rFonts w:eastAsia="Times New Roman"/>
                <w:b w:val="false"/>
                <w:sz w:val="20"/>
                <w:szCs w:val="20"/>
              </w:rPr>
            </w:pPr>
            <w:r>
              <w:rPr>
                <w:rFonts w:eastAsia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0"/>
                <w:numId w:val="9"/>
              </w:numPr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4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Требования к соблюдению положений нормативной и иной обязательной для Участника документации, определяемой видами работ (помимо указанных в других разделах ТТ)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2"/>
                <w:numId w:val="9"/>
              </w:numPr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Работы необходимо проводить в соответствии: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426" w:leader="none"/>
              </w:tabs>
              <w:spacing w:before="0" w:after="0"/>
              <w:ind w:left="0" w:hanging="0"/>
              <w:contextualSpacing/>
              <w:jc w:val="both"/>
              <w:rPr>
                <w:rFonts w:cs="Times New Roman"/>
                <w:sz w:val="20"/>
                <w:szCs w:val="20"/>
                <w14:ligatures w14:val="none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  <w14:ligatures w14:val="none"/>
              </w:rPr>
              <w:t>Приказа Ростехнадзора от 15.12.2020 г. №536 "Правила промышленной безопасности при использовании оборудования, работающего под избыточным давлением"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426" w:leader="none"/>
              </w:tabs>
              <w:spacing w:before="0" w:after="0"/>
              <w:ind w:left="0" w:hanging="0"/>
              <w:contextualSpacing/>
              <w:jc w:val="both"/>
              <w:rPr>
                <w:rFonts w:cs="Times New Roman"/>
                <w:sz w:val="20"/>
                <w:szCs w:val="20"/>
                <w14:ligatures w14:val="none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  <w14:ligatures w14:val="none"/>
              </w:rPr>
              <w:t>ГОСТ 12.1.004-91 «ССБТ. Пожарная безопасность. Общие требования»,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426" w:leader="none"/>
              </w:tabs>
              <w:spacing w:before="0" w:after="0"/>
              <w:ind w:left="0" w:hanging="0"/>
              <w:contextualSpacing/>
              <w:jc w:val="both"/>
              <w:rPr>
                <w:rFonts w:cs="Times New Roman"/>
                <w:sz w:val="20"/>
                <w:szCs w:val="20"/>
                <w14:ligatures w14:val="none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  <w14:ligatures w14:val="none"/>
              </w:rPr>
              <w:t>СП 112.13330.2011 Пожарная безопасность зданий и сооружений.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426" w:leader="none"/>
              </w:tabs>
              <w:spacing w:before="0" w:after="0"/>
              <w:ind w:left="0" w:hanging="0"/>
              <w:contextualSpacing/>
              <w:jc w:val="both"/>
              <w:rPr>
                <w:rFonts w:cs="Times New Roman"/>
                <w:sz w:val="20"/>
                <w:szCs w:val="20"/>
                <w14:ligatures w14:val="none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  <w14:ligatures w14:val="none"/>
              </w:rPr>
              <w:t>СО 153-34.03.305-2003 «Инструкция о мерах пожарной безопасности при проведении огневых работ на энергетических предприятиях»;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426" w:leader="none"/>
              </w:tabs>
              <w:spacing w:before="0" w:after="0"/>
              <w:ind w:left="0" w:hanging="0"/>
              <w:contextualSpacing/>
              <w:jc w:val="both"/>
              <w:rPr>
                <w:rFonts w:cs="Times New Roman"/>
                <w:sz w:val="20"/>
                <w:szCs w:val="20"/>
                <w14:ligatures w14:val="none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  <w14:ligatures w14:val="none"/>
              </w:rPr>
              <w:t>«Правила противопожарного режима в Российской Федерации» (утв. Постановление Правительства РФ №1479 от 16.09.2020 г.);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426" w:leader="none"/>
              </w:tabs>
              <w:spacing w:before="0" w:after="0"/>
              <w:ind w:left="0" w:hanging="0"/>
              <w:contextualSpacing/>
              <w:jc w:val="both"/>
              <w:rPr>
                <w:rFonts w:cs="Times New Roman"/>
                <w:sz w:val="20"/>
                <w:szCs w:val="20"/>
                <w14:ligatures w14:val="none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  <w14:ligatures w14:val="none"/>
              </w:rPr>
              <w:t>ФЗ №123 "Технический регламент о требованиях пожарной безопасности" с Сводами Правил.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926" w:type="dxa"/>
            <w:tcBorders/>
          </w:tcPr>
          <w:p>
            <w:pPr>
              <w:pStyle w:val="Style29"/>
              <w:keepNext w:val="false"/>
              <w:widowControl/>
              <w:numPr>
                <w:ilvl w:val="0"/>
                <w:numId w:val="0"/>
              </w:numPr>
              <w:spacing w:before="0" w:after="60"/>
              <w:jc w:val="left"/>
              <w:outlineLvl w:val="2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886" w:type="dxa"/>
            <w:tcBorders/>
          </w:tcPr>
          <w:p>
            <w:pPr>
              <w:pStyle w:val="Style29"/>
              <w:keepNext w:val="false"/>
              <w:widowControl/>
              <w:numPr>
                <w:ilvl w:val="0"/>
                <w:numId w:val="0"/>
              </w:numPr>
              <w:spacing w:before="0" w:after="60"/>
              <w:jc w:val="left"/>
              <w:outlineLvl w:val="2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0"/>
                <w:numId w:val="9"/>
              </w:numPr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20" w:after="6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Требования к ответственности и гарантиям Участника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2"/>
                <w:numId w:val="9"/>
              </w:numPr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 xml:space="preserve">Участник несет ответственность за качество выполненных работ по сервисному обслуживанию 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Согласие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требованием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40" w:after="6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886" w:type="dxa"/>
            <w:tcBorders/>
          </w:tcPr>
          <w:p>
            <w:pPr>
              <w:pStyle w:val="Style29"/>
              <w:keepNext w:val="false"/>
              <w:widowControl/>
              <w:numPr>
                <w:ilvl w:val="0"/>
                <w:numId w:val="0"/>
              </w:numPr>
              <w:spacing w:before="0" w:after="60"/>
              <w:jc w:val="left"/>
              <w:outlineLvl w:val="2"/>
              <w:rPr>
                <w:rFonts w:eastAsia="Times New Roman"/>
                <w:b w:val="false"/>
                <w:bCs/>
                <w:sz w:val="20"/>
                <w:szCs w:val="20"/>
              </w:rPr>
            </w:pPr>
            <w:r>
              <w:rPr>
                <w:rFonts w:eastAsia="Times New Roman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2"/>
                <w:numId w:val="9"/>
              </w:numPr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 xml:space="preserve">Гарантийное обслуживание обеспечивается без дополнительных расходов со стороны Заказчика. 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Под гарантийным обслуживанием подразумевается восстановление работоспособности или замены отдельного устройства (или его части, блока, узла, агрегата, детали, запасной части), при выходе из строя по причине, не связанной с неправильной эксплуатацией котлоагрегата.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Согласие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требованием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40" w:after="6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886" w:type="dxa"/>
            <w:tcBorders/>
          </w:tcPr>
          <w:p>
            <w:pPr>
              <w:pStyle w:val="Style29"/>
              <w:keepNext w:val="false"/>
              <w:widowControl/>
              <w:numPr>
                <w:ilvl w:val="0"/>
                <w:numId w:val="0"/>
              </w:numPr>
              <w:spacing w:before="0" w:after="60"/>
              <w:jc w:val="left"/>
              <w:outlineLvl w:val="2"/>
              <w:rPr>
                <w:rFonts w:eastAsia="Times New Roman"/>
                <w:b w:val="false"/>
                <w:bCs/>
                <w:sz w:val="20"/>
                <w:szCs w:val="20"/>
              </w:rPr>
            </w:pPr>
            <w:r>
              <w:rPr>
                <w:rFonts w:eastAsia="Times New Roman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2"/>
                <w:numId w:val="9"/>
              </w:numPr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Срок гарантии на выполненные работы по техническому обслуживанию -  не менее 12-ти (двенадцать) месяцев с момента подписания акта приёмки-сдачи оказанных услуг при условии соблюдения Заказчиком инструкции по эксплуатации Оборудования, изданной заводом-изготовителем и отсутствии заводского брака на замененные узлы и агрегаты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Согласие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требованием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40" w:after="6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886" w:type="dxa"/>
            <w:tcBorders/>
          </w:tcPr>
          <w:p>
            <w:pPr>
              <w:pStyle w:val="Style29"/>
              <w:keepNext w:val="false"/>
              <w:widowControl/>
              <w:numPr>
                <w:ilvl w:val="0"/>
                <w:numId w:val="0"/>
              </w:numPr>
              <w:spacing w:before="0" w:after="60"/>
              <w:jc w:val="left"/>
              <w:outlineLvl w:val="2"/>
              <w:rPr>
                <w:rFonts w:eastAsia="Times New Roman"/>
                <w:b w:val="false"/>
                <w:bCs/>
                <w:sz w:val="20"/>
                <w:szCs w:val="20"/>
              </w:rPr>
            </w:pPr>
            <w:r>
              <w:rPr>
                <w:rFonts w:eastAsia="Times New Roman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0"/>
                <w:numId w:val="9"/>
              </w:numPr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  <w:vAlign w:val="center"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3604" w:leader="none"/>
              </w:tabs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Требования к Участнику и его обязательствам, влияющим на исполнение договора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2"/>
                <w:numId w:val="9"/>
              </w:numPr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spacing w:lineRule="auto" w:line="276" w:before="0" w:after="0"/>
              <w:jc w:val="left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 w:cs="Times New Roman"/>
                <w:kern w:val="0"/>
                <w:sz w:val="20"/>
                <w:szCs w:val="20"/>
                <w:lang w:val="ru-RU" w:eastAsia="hi-IN" w:bidi="hi-IN"/>
              </w:rPr>
              <w:t>Работы выполняются в соответствие: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426" w:leader="none"/>
              </w:tabs>
              <w:spacing w:before="0" w:after="0"/>
              <w:ind w:left="0" w:hanging="0"/>
              <w:contextualSpacing/>
              <w:jc w:val="both"/>
              <w:rPr>
                <w:rFonts w:cs="Times New Roman"/>
                <w:sz w:val="20"/>
                <w:szCs w:val="20"/>
                <w14:ligatures w14:val="none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  <w14:ligatures w14:val="none"/>
              </w:rPr>
              <w:t>техническим условиям на производство такого вида работ;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426" w:leader="none"/>
              </w:tabs>
              <w:spacing w:before="0" w:after="0"/>
              <w:ind w:left="0" w:hanging="0"/>
              <w:contextualSpacing/>
              <w:jc w:val="both"/>
              <w:rPr>
                <w:rFonts w:cs="Times New Roman"/>
                <w:sz w:val="20"/>
                <w:szCs w:val="20"/>
                <w14:ligatures w14:val="none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  <w14:ligatures w14:val="none"/>
              </w:rPr>
              <w:t>технологическим регламентам и НТД;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426" w:leader="none"/>
              </w:tabs>
              <w:spacing w:before="0" w:after="0"/>
              <w:ind w:left="0" w:hanging="0"/>
              <w:contextualSpacing/>
              <w:jc w:val="both"/>
              <w:rPr>
                <w:rFonts w:eastAsia="Lucida Sans Unicode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  <w14:ligatures w14:val="none"/>
              </w:rPr>
              <w:t>условиям договора подряда и настоящих ТТ</w:t>
            </w:r>
            <w:r>
              <w:rPr>
                <w:rFonts w:eastAsia="Lucida Sans Unicode" w:cs="Times New Roman"/>
                <w:kern w:val="0"/>
                <w:sz w:val="20"/>
                <w:szCs w:val="20"/>
                <w:lang w:val="ru-RU" w:eastAsia="hi-IN" w:bidi="hi-IN"/>
              </w:rPr>
              <w:t>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Согласие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требованием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926" w:type="dxa"/>
            <w:tcBorders/>
          </w:tcPr>
          <w:p>
            <w:pPr>
              <w:pStyle w:val="Style29"/>
              <w:keepNext w:val="false"/>
              <w:widowControl/>
              <w:numPr>
                <w:ilvl w:val="0"/>
                <w:numId w:val="0"/>
              </w:numPr>
              <w:spacing w:before="0" w:after="60"/>
              <w:jc w:val="left"/>
              <w:outlineLvl w:val="2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886" w:type="dxa"/>
            <w:tcBorders/>
          </w:tcPr>
          <w:p>
            <w:pPr>
              <w:pStyle w:val="Style29"/>
              <w:keepNext w:val="false"/>
              <w:widowControl/>
              <w:numPr>
                <w:ilvl w:val="0"/>
                <w:numId w:val="0"/>
              </w:numPr>
              <w:spacing w:before="0" w:after="60"/>
              <w:jc w:val="left"/>
              <w:outlineLvl w:val="2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/>
              <w:numPr>
                <w:ilvl w:val="2"/>
                <w:numId w:val="9"/>
              </w:numPr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spacing w:lineRule="auto" w:line="276" w:before="0" w:after="0"/>
              <w:jc w:val="left"/>
              <w:rPr>
                <w:rFonts w:eastAsia="Lucida Sans Unicode" w:cs="Times New Roman"/>
                <w:sz w:val="20"/>
                <w:szCs w:val="20"/>
              </w:rPr>
            </w:pPr>
            <w:r>
              <w:rPr>
                <w:rFonts w:eastAsia="Lucida Sans Unicode" w:cs="Times New Roman"/>
                <w:kern w:val="0"/>
                <w:sz w:val="20"/>
                <w:szCs w:val="20"/>
                <w:lang w:val="ru-RU" w:eastAsia="hi-IN" w:bidi="hi-IN"/>
              </w:rPr>
              <w:t>Участник в течение гарантийного срока обязуется устранять выявленные недостатки и неисправности, связанные с выполнением работ, по письменному уведомлению Заказчика (представителя Заказчика).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Согласие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требованием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926" w:type="dxa"/>
            <w:tcBorders/>
          </w:tcPr>
          <w:p>
            <w:pPr>
              <w:pStyle w:val="Style29"/>
              <w:keepNext w:val="false"/>
              <w:widowControl/>
              <w:numPr>
                <w:ilvl w:val="0"/>
                <w:numId w:val="0"/>
              </w:numPr>
              <w:spacing w:before="0" w:after="60"/>
              <w:jc w:val="left"/>
              <w:outlineLvl w:val="2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886" w:type="dxa"/>
            <w:tcBorders/>
          </w:tcPr>
          <w:p>
            <w:pPr>
              <w:pStyle w:val="Style29"/>
              <w:keepNext w:val="false"/>
              <w:widowControl/>
              <w:numPr>
                <w:ilvl w:val="0"/>
                <w:numId w:val="0"/>
              </w:numPr>
              <w:spacing w:before="0" w:after="60"/>
              <w:jc w:val="left"/>
              <w:outlineLvl w:val="2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</w:tr>
    </w:tbl>
    <w:p>
      <w:pPr>
        <w:pStyle w:val="Normal"/>
        <w:ind w:left="1276" w:hanging="0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rPr/>
      </w:pPr>
      <w:r>
        <w:rPr/>
      </w:r>
    </w:p>
    <w:p>
      <w:pPr>
        <w:sectPr>
          <w:headerReference w:type="default" r:id="rId5"/>
          <w:headerReference w:type="first" r:id="rId6"/>
          <w:type w:val="nextPage"/>
          <w:pgSz w:orient="landscape" w:w="16838" w:h="11906"/>
          <w:pgMar w:left="992" w:right="709" w:gutter="0" w:header="709" w:top="1134" w:footer="0" w:bottom="851"/>
          <w:pgNumType w:fmt="decimal"/>
          <w:formProt w:val="false"/>
          <w:titlePg/>
          <w:textDirection w:val="lrTb"/>
          <w:docGrid w:type="default" w:linePitch="100" w:charSpace="0"/>
        </w:sect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rFonts w:eastAsia="Calibri"/>
          <w:b/>
          <w:bCs/>
          <w:iCs/>
          <w:highlight w:val="none"/>
        </w:rPr>
      </w:pPr>
      <w:r>
        <w:rPr>
          <w:rFonts w:eastAsia="Calibri"/>
          <w:b/>
          <w:iCs/>
        </w:rPr>
        <w:t xml:space="preserve">Приложения: </w:t>
      </w:r>
    </w:p>
    <w:p>
      <w:pPr>
        <w:pStyle w:val="ListParagraph"/>
        <w:numPr>
          <w:ilvl w:val="0"/>
          <w:numId w:val="12"/>
        </w:numPr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  <w:iCs/>
        </w:rPr>
        <w:t xml:space="preserve">Акт выполненных работ (оказанных услуг) или УПД. Форма 1. </w:t>
      </w:r>
    </w:p>
    <w:p>
      <w:pPr>
        <w:pStyle w:val="ListParagraph"/>
        <w:numPr>
          <w:ilvl w:val="0"/>
          <w:numId w:val="12"/>
        </w:numPr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  <w:iCs/>
        </w:rPr>
        <w:t>Отчет сервисного обслуживания по выполненным работам. Форма 2.</w:t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tabs>
          <w:tab w:val="clear" w:pos="708"/>
          <w:tab w:val="left" w:pos="709" w:leader="none"/>
          <w:tab w:val="left" w:pos="7020" w:leader="none"/>
        </w:tabs>
        <w:spacing w:lineRule="atLeast" w:line="24" w:before="0" w:after="0"/>
        <w:jc w:val="right"/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Приложение к ТТ</w:t>
      </w:r>
    </w:p>
    <w:p>
      <w:pPr>
        <w:pStyle w:val="Normal"/>
        <w:tabs>
          <w:tab w:val="clear" w:pos="708"/>
          <w:tab w:val="left" w:pos="709" w:leader="none"/>
          <w:tab w:val="left" w:pos="7020" w:leader="none"/>
        </w:tabs>
        <w:spacing w:lineRule="atLeast" w:line="24" w:before="0" w:after="0"/>
        <w:jc w:val="right"/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Форма 1</w:t>
      </w:r>
    </w:p>
    <w:p>
      <w:pPr>
        <w:pStyle w:val="Normal"/>
        <w:tabs>
          <w:tab w:val="clear" w:pos="708"/>
          <w:tab w:val="left" w:pos="709" w:leader="none"/>
          <w:tab w:val="left" w:pos="7020" w:leader="none"/>
        </w:tabs>
        <w:spacing w:lineRule="atLeast" w:line="24" w:before="0" w:after="0"/>
        <w:jc w:val="right"/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</w:p>
    <w:p>
      <w:pPr>
        <w:pStyle w:val="Caption"/>
        <w:rPr>
          <w:b/>
          <w:bCs/>
          <w:iCs/>
        </w:rPr>
      </w:pPr>
      <w:r>
        <w:rPr>
          <w:b/>
          <w:bCs/>
          <w:iCs/>
        </w:rPr>
        <w:t xml:space="preserve">Акт </w:t>
      </w:r>
      <w:r>
        <w:rPr>
          <w:b/>
          <w:bCs/>
        </w:rPr>
        <w:t xml:space="preserve">выполненных </w:t>
      </w:r>
      <w:r>
        <w:rPr>
          <w:b/>
          <w:bCs/>
          <w:iCs/>
        </w:rPr>
        <w:t>работ/ оказания услуг (УПД).</w:t>
      </w:r>
    </w:p>
    <w:p>
      <w:pPr>
        <w:pStyle w:val="Caption"/>
        <w:rPr>
          <w:iCs/>
        </w:rPr>
      </w:pPr>
      <w:r>
        <w:rPr>
          <w:iCs/>
        </w:rPr>
      </w:r>
    </w:p>
    <w:p>
      <w:pPr>
        <w:pStyle w:val="Style3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6153150" cy="4032250"/>
            <wp:effectExtent l="0" t="0" r="0" b="0"/>
            <wp:wrapNone/>
            <wp:docPr id="2" name="_x005F_x0000_s102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_x005F_x0000_s1028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4032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3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Style3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drawing>
          <wp:anchor behindDoc="1" distT="0" distB="0" distL="0" distR="0" simplePos="0" locked="0" layoutInCell="0" allowOverlap="1" relativeHeight="3">
            <wp:simplePos x="0" y="0"/>
            <wp:positionH relativeFrom="column">
              <wp:posOffset>-588010</wp:posOffset>
            </wp:positionH>
            <wp:positionV relativeFrom="paragraph">
              <wp:posOffset>132715</wp:posOffset>
            </wp:positionV>
            <wp:extent cx="6696710" cy="2863850"/>
            <wp:effectExtent l="0" t="0" r="0" b="0"/>
            <wp:wrapNone/>
            <wp:docPr id="3" name="_x005F_x0000_s102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_x005F_x0000_s1029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710" cy="286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ind w:firstLine="708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709" w:leader="none"/>
          <w:tab w:val="left" w:pos="7020" w:leader="none"/>
        </w:tabs>
        <w:spacing w:lineRule="atLeast" w:line="24" w:before="0" w:after="0"/>
        <w:jc w:val="right"/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Приложение к ТТ</w:t>
      </w:r>
    </w:p>
    <w:p>
      <w:pPr>
        <w:pStyle w:val="Normal"/>
        <w:tabs>
          <w:tab w:val="clear" w:pos="708"/>
          <w:tab w:val="left" w:pos="709" w:leader="none"/>
          <w:tab w:val="left" w:pos="7020" w:leader="none"/>
        </w:tabs>
        <w:spacing w:lineRule="atLeast" w:line="24" w:before="0" w:after="0"/>
        <w:jc w:val="right"/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Форма 2</w:t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tbl>
      <w:tblPr>
        <w:tblW w:w="985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854"/>
      </w:tblGrid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Autospacing="0" w:after="0"/>
              <w:jc w:val="center"/>
              <w:rPr>
                <w:b/>
                <w:bCs w:val="false"/>
                <w:i w:val="false"/>
                <w:i w:val="false"/>
                <w:iCs/>
                <w:sz w:val="24"/>
                <w:szCs w:val="24"/>
              </w:rPr>
            </w:pPr>
            <w:r>
              <w:rPr>
                <w:b/>
                <w:i w:val="false"/>
                <w:iCs w:val="false"/>
                <w:sz w:val="24"/>
                <w:szCs w:val="24"/>
              </w:rPr>
              <w:t xml:space="preserve">Отчет </w:t>
            </w:r>
          </w:p>
          <w:p>
            <w:pPr>
              <w:pStyle w:val="Normal"/>
              <w:widowControl w:val="false"/>
              <w:spacing w:lineRule="auto" w:line="240" w:before="0" w:afterAutospacing="0" w:after="0"/>
              <w:jc w:val="center"/>
              <w:rPr>
                <w:b/>
                <w:bCs w:val="false"/>
                <w:i w:val="false"/>
                <w:i w:val="false"/>
                <w:sz w:val="24"/>
                <w:szCs w:val="24"/>
              </w:rPr>
            </w:pPr>
            <w:r>
              <w:rPr>
                <w:b/>
                <w:i w:val="false"/>
                <w:iCs w:val="false"/>
                <w:sz w:val="24"/>
                <w:szCs w:val="24"/>
              </w:rPr>
              <w:t xml:space="preserve">по выполненным работам </w:t>
            </w:r>
          </w:p>
          <w:p>
            <w:pPr>
              <w:pStyle w:val="Normal"/>
              <w:widowControl w:val="false"/>
              <w:spacing w:lineRule="auto" w:line="240" w:before="0" w:afterAutospacing="0" w:after="0"/>
              <w:jc w:val="center"/>
              <w:rPr>
                <w:b/>
                <w:bCs w:val="false"/>
                <w:i w:val="false"/>
                <w:i w:val="false"/>
                <w:sz w:val="24"/>
                <w:szCs w:val="24"/>
              </w:rPr>
            </w:pPr>
            <w:r>
              <w:rPr>
                <w:b/>
                <w:i w:val="false"/>
                <w:iCs w:val="false"/>
                <w:sz w:val="24"/>
                <w:szCs w:val="24"/>
              </w:rPr>
              <w:t>(оказанным услугам)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г.______________                                                                                «_____»___________ 20__г.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____________________, именуемое далее «Исполнитель», в лице ________________, действующего на основании ______________, и ____________________, именуемое далее «Заказчик», в лице _____________________________, действующего на основании ______________ , подписали настоящий акт о нижеследующем: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ind w:firstLine="7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 оказал Заказчику Работы/услуги соответствии с условиями Договора №_____ от _______, а Заказчик принял Работы/услуги Исполнителя.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Претензии по качеству Работ/услуг: ________________________________________________________________________________.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4111" w:leader="none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4111" w:leader="none"/>
              </w:tabs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  <w:t>Отчет об объеме и форме оказанных Работ/услуг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sz w:val="24"/>
                <w:szCs w:val="24"/>
                <w:u w:val="single"/>
              </w:rPr>
              <w:t xml:space="preserve">  _________________________________________________________________________________________________________________________________________________________________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4111" w:leader="none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ПОДПИСИ СТОРОН:</w:t>
            </w:r>
          </w:p>
          <w:tbl>
            <w:tblPr>
              <w:tblW w:w="10638" w:type="dxa"/>
              <w:jc w:val="left"/>
              <w:tblInd w:w="108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5777"/>
              <w:gridCol w:w="4860"/>
            </w:tblGrid>
            <w:tr>
              <w:trPr>
                <w:trHeight w:val="2022" w:hRule="atLeast"/>
              </w:trPr>
              <w:tc>
                <w:tcPr>
                  <w:tcW w:w="5777" w:type="dxa"/>
                  <w:tcBorders/>
                </w:tcPr>
                <w:p>
                  <w:pPr>
                    <w:pStyle w:val="Normal"/>
                    <w:widowControl w:val="false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Заказчик</w:t>
                  </w:r>
                </w:p>
                <w:p>
                  <w:pPr>
                    <w:pStyle w:val="Normal"/>
                    <w:widowControl w:val="false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Normal"/>
                    <w:widowControl w:val="false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 /____________</w:t>
                  </w:r>
                </w:p>
                <w:p>
                  <w:pPr>
                    <w:pStyle w:val="Normal"/>
                    <w:widowControl w:val="false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4860" w:type="dxa"/>
                  <w:tcBorders/>
                </w:tcPr>
                <w:p>
                  <w:pPr>
                    <w:pStyle w:val="Normal"/>
                    <w:widowControl w:val="false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Исполнитель</w:t>
                  </w:r>
                </w:p>
                <w:p>
                  <w:pPr>
                    <w:pStyle w:val="Normal"/>
                    <w:widowControl w:val="false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Normal"/>
                    <w:widowControl w:val="false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 / __________/</w:t>
                  </w:r>
                </w:p>
                <w:p>
                  <w:pPr>
                    <w:pStyle w:val="Normal"/>
                    <w:widowControl w:val="false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aption"/>
              <w:widowControl w:val="false"/>
              <w:rPr>
                <w:i/>
                <w:i/>
                <w:iCs/>
                <w:sz w:val="22"/>
                <w:szCs w:val="22"/>
                <w:lang w:val="ru-RU" w:eastAsia="ru-RU"/>
              </w:rPr>
            </w:pPr>
            <w:r>
              <w:rPr>
                <w:i/>
                <w:iCs/>
                <w:sz w:val="22"/>
                <w:szCs w:val="22"/>
                <w:lang w:val="ru-RU" w:eastAsia="ru-RU"/>
              </w:rPr>
            </w:r>
          </w:p>
        </w:tc>
      </w:tr>
    </w:tbl>
    <w:p>
      <w:pPr>
        <w:pStyle w:val="Normal"/>
        <w:ind w:left="0" w:hanging="0"/>
        <w:rPr>
          <w:rFonts w:eastAsia="Calibri"/>
          <w:b w:val="false"/>
          <w:bCs w:val="false"/>
          <w:sz w:val="24"/>
          <w:szCs w:val="24"/>
        </w:rPr>
      </w:pPr>
      <w:r>
        <w:rPr/>
      </w:r>
    </w:p>
    <w:sectPr>
      <w:headerReference w:type="default" r:id="rId9"/>
      <w:headerReference w:type="first" r:id="rId10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Header"/>
                            <w:pBdr/>
                            <w:rPr>
                              <w:rStyle w:val="Pagenumber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0</w:t>
                          </w:r>
                          <w:r>
                            <w:rPr/>
                            <w:fldChar w:fldCharType="end"/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pBdr/>
                      <w:rPr>
                        <w:rStyle w:val="Pagenumber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0</w:t>
                    </w:r>
                    <w:r>
                      <w:rPr/>
                      <w:fldChar w:fldCharType="end"/>
                    </w: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15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3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5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7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9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41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3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5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7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794" w:hanging="360"/>
      </w:pPr>
      <w:rPr>
        <w:rFonts w:ascii="Symbol" w:hAnsi="Symbol" w:cs="Symbol" w:hint="default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1859" w:hanging="705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54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794" w:hanging="360"/>
      </w:pPr>
      <w:rPr>
        <w:rFonts w:ascii="Symbol" w:hAnsi="Symbol" w:cs="Symbol" w:hint="default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1859" w:hanging="705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54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  <w:rPr/>
    </w:lvl>
  </w:abstractNum>
  <w:abstractNum w:abstractNumId="13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sz w:val="22"/>
        <w:spacing w:val="0"/>
        <w:i w:val="false"/>
        <w:u w:val="none"/>
        <w:b w:val="false"/>
        <w:szCs w:val="22"/>
        <w:iCs w:val="false"/>
        <w:bCs w:val="false"/>
        <w:color w:val="000000"/>
        <w:lang w:val="ru-RU" w:eastAsia="ru-RU" w:bidi="ru-RU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4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sz w:val="22"/>
        <w:spacing w:val="0"/>
        <w:i w:val="false"/>
        <w:u w:val="none"/>
        <w:b w:val="false"/>
        <w:szCs w:val="22"/>
        <w:iCs w:val="false"/>
        <w:bCs w:val="false"/>
        <w:color w:val="000000"/>
        <w:lang w:val="ru-RU" w:eastAsia="ru-RU" w:bidi="ru-RU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5"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18"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Lohit Devanagar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Lohit Devanagari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qFormat/>
    <w:pPr>
      <w:keepNext w:val="true"/>
      <w:numPr>
        <w:ilvl w:val="2"/>
        <w:numId w:val="3"/>
      </w:numPr>
      <w:spacing w:before="240" w:after="60"/>
      <w:ind w:left="1276" w:hanging="556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next w:val="Normal"/>
    <w:link w:val="4"/>
    <w:qFormat/>
    <w:pPr>
      <w:numPr>
        <w:ilvl w:val="1"/>
      </w:num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6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TitleChar">
    <w:name w:val="Title Char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FooterChar">
    <w:name w:val="Footer Char"/>
    <w:basedOn w:val="DefaultParagraphFont"/>
    <w:uiPriority w:val="99"/>
    <w:qFormat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color w:val="2F5496" w:themeColor="accent1" w:themeShade="bf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color w:val="595959" w:themeColor="text1" w:themeTint="a6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color w:val="272727" w:themeColor="text1" w:themeTint="d8"/>
    </w:rPr>
  </w:style>
  <w:style w:type="character" w:styleId="Style" w:customStyle="1">
    <w:name w:val="Заголовок Знак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 w:customStyle="1">
    <w:name w:val="Subtitle Char"/>
    <w:basedOn w:val="DefaultParagraphFont"/>
    <w:uiPriority w:val="11"/>
    <w:qFormat/>
    <w:rPr>
      <w:color w:val="595959" w:themeColor="text1" w:themeTint="a6"/>
      <w:spacing w:val="15"/>
      <w:sz w:val="28"/>
      <w:szCs w:val="28"/>
    </w:rPr>
  </w:style>
  <w:style w:type="character" w:styleId="QuoteChar" w:customStyle="1">
    <w:name w:val="Quote Char"/>
    <w:basedOn w:val="DefaultParagraphFont"/>
    <w:uiPriority w:val="29"/>
    <w:qFormat/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uiPriority w:val="30"/>
    <w:qFormat/>
    <w:rPr>
      <w:i/>
      <w:iCs/>
      <w:color w:val="2F5496" w:themeColor="accent1" w:themeShade="bf"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Style1" w:customStyle="1">
    <w:name w:val="Нижний колонтитул Знак"/>
    <w:basedOn w:val="DefaultParagraphFont"/>
    <w:uiPriority w:val="99"/>
    <w:qFormat/>
    <w:rPr/>
  </w:style>
  <w:style w:type="character" w:styleId="FootnoteTextChar" w:customStyle="1">
    <w:name w:val="Footnote Text Char"/>
    <w:basedOn w:val="DefaultParagraphFont"/>
    <w:uiPriority w:val="99"/>
    <w:semiHidden/>
    <w:qFormat/>
    <w:rPr>
      <w:sz w:val="20"/>
      <w:szCs w:val="20"/>
    </w:rPr>
  </w:style>
  <w:style w:type="character" w:styleId="EndnoteTextChar" w:customStyle="1">
    <w:name w:val="Endnote Text Char"/>
    <w:basedOn w:val="DefaultParagraphFont"/>
    <w:uiPriority w:val="99"/>
    <w:semiHidden/>
    <w:qFormat/>
    <w:rPr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Style2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3" w:customStyle="1">
    <w:name w:val="Название Знак"/>
    <w:link w:val="15"/>
    <w:uiPriority w:val="10"/>
    <w:qFormat/>
    <w:rPr>
      <w:sz w:val="28"/>
    </w:rPr>
  </w:style>
  <w:style w:type="character" w:styleId="Style4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Pr>
      <w:i/>
      <w:iCs/>
    </w:rPr>
  </w:style>
  <w:style w:type="character" w:styleId="21" w:customStyle="1">
    <w:name w:val="Цитата 2 Знак"/>
    <w:link w:val="Quote"/>
    <w:uiPriority w:val="29"/>
    <w:qFormat/>
    <w:rPr>
      <w:rFonts w:ascii="Calibri" w:hAnsi="Calibri" w:eastAsia="Calibri"/>
      <w:i/>
      <w:iCs/>
      <w:color w:val="000000"/>
    </w:rPr>
  </w:style>
  <w:style w:type="character" w:styleId="Style5" w:customStyle="1">
    <w:name w:val="Выделенная цитата Знак"/>
    <w:link w:val="IntenseQuote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styleId="Style6" w:customStyle="1">
    <w:name w:val="Электронная подпись Знак"/>
    <w:link w:val="E-mailSignature"/>
    <w:uiPriority w:val="99"/>
    <w:qFormat/>
    <w:rPr>
      <w:rFonts w:eastAsia="Calibri"/>
      <w:sz w:val="24"/>
      <w:szCs w:val="24"/>
    </w:rPr>
  </w:style>
  <w:style w:type="character" w:styleId="11" w:customStyle="1">
    <w:name w:val="Подпункт Знак1"/>
    <w:link w:val="Style23"/>
    <w:qFormat/>
    <w:rPr>
      <w:sz w:val="28"/>
    </w:rPr>
  </w:style>
  <w:style w:type="character" w:styleId="Style7" w:customStyle="1">
    <w:name w:val="Текст сноски Знак"/>
    <w:uiPriority w:val="99"/>
    <w:qFormat/>
    <w:rPr/>
  </w:style>
  <w:style w:type="character" w:styleId="Style8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9" w:customStyle="1">
    <w:name w:val="Абзац списка Знак"/>
    <w:link w:val="ListParagraph"/>
    <w:uiPriority w:val="34"/>
    <w:qFormat/>
    <w:rPr>
      <w:rFonts w:eastAsia="Calibri"/>
      <w:sz w:val="24"/>
      <w:szCs w:val="24"/>
    </w:rPr>
  </w:style>
  <w:style w:type="character" w:styleId="Style10" w:customStyle="1">
    <w:name w:val="комментарий"/>
    <w:qFormat/>
    <w:rPr>
      <w:b/>
      <w:i/>
      <w:shd w:fill="FFFF99" w:val="clear"/>
    </w:rPr>
  </w:style>
  <w:style w:type="character" w:styleId="Style11" w:customStyle="1">
    <w:name w:val="Подподпункт Знак"/>
    <w:link w:val="Style31"/>
    <w:qFormat/>
    <w:rPr>
      <w:sz w:val="26"/>
      <w:szCs w:val="26"/>
    </w:rPr>
  </w:style>
  <w:style w:type="character" w:styleId="31" w:customStyle="1">
    <w:name w:val="УРОВЕНЬ_Абзац_тип3 Знак"/>
    <w:link w:val="36"/>
    <w:qFormat/>
    <w:rPr>
      <w:rFonts w:eastAsia="Calibri"/>
      <w:sz w:val="26"/>
      <w:szCs w:val="28"/>
      <w:lang w:eastAsia="en-US"/>
    </w:rPr>
  </w:style>
  <w:style w:type="character" w:styleId="Style12" w:customStyle="1">
    <w:name w:val="Верхний колонтитул Знак"/>
    <w:uiPriority w:val="99"/>
    <w:qFormat/>
    <w:rPr>
      <w:sz w:val="24"/>
      <w:szCs w:val="24"/>
    </w:rPr>
  </w:style>
  <w:style w:type="character" w:styleId="Style13" w:customStyle="1">
    <w:name w:val="Текст примечания Знак"/>
    <w:link w:val="Annotationtext"/>
    <w:qFormat/>
    <w:rPr/>
  </w:style>
  <w:style w:type="character" w:styleId="Style14" w:customStyle="1">
    <w:name w:val="Текст концевой сноски Знак"/>
    <w:basedOn w:val="DefaultParagraphFont"/>
    <w:qFormat/>
    <w:rPr/>
  </w:style>
  <w:style w:type="character" w:styleId="Style15">
    <w:name w:val="Символ концевой сноски"/>
    <w:basedOn w:val="DefaultParagraphFont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5"/>
    <w:qFormat/>
    <w:rPr>
      <w:b/>
      <w:sz w:val="28"/>
    </w:rPr>
  </w:style>
  <w:style w:type="character" w:styleId="12" w:customStyle="1">
    <w:name w:val="УРОВЕНЬ_1. Знак"/>
    <w:link w:val="19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Pr>
      <w:sz w:val="16"/>
      <w:szCs w:val="16"/>
    </w:rPr>
  </w:style>
  <w:style w:type="character" w:styleId="23" w:customStyle="1">
    <w:name w:val="Основной текст (2) + Не полужирный"/>
    <w:link w:val="24"/>
    <w:qFormat/>
    <w:rPr>
      <w:rFonts w:ascii="Times New Roman" w:hAnsi="Times New Roman" w:eastAsia="Times New Roman"/>
      <w:b/>
      <w:bCs/>
      <w:color w:val="000000"/>
      <w:spacing w:val="0"/>
      <w:shd w:fill="FFFFFF" w:val="clear"/>
      <w:lang w:val="ru-RU" w:eastAsia="ru-RU" w:bidi="ru-RU"/>
    </w:rPr>
  </w:style>
  <w:style w:type="character" w:styleId="Style16">
    <w:name w:val="Ссылка указателя"/>
    <w:qFormat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link w:val="Style8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 w:customStyle="1">
    <w:name w:val="Caption"/>
    <w:basedOn w:val="24"/>
    <w:next w:val="TOC5"/>
    <w:qFormat/>
    <w:pPr>
      <w:keepNext w:val="false"/>
      <w:keepLines w:val="false"/>
      <w:pageBreakBefore w:val="false"/>
      <w:widowControl w:val="false"/>
      <w:pBdr>
        <w:bottom w:val="nil"/>
      </w:pBdr>
      <w:shd w:val="nil"/>
      <w:bidi w:val="0"/>
      <w:spacing w:lineRule="auto" w:line="240" w:beforeAutospacing="0" w:before="0" w:afterAutospacing="0" w:after="0"/>
      <w:ind w:left="0" w:right="0" w:hanging="0"/>
      <w:jc w:val="center"/>
    </w:pPr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position w:val="0"/>
      <w:sz w:val="24"/>
      <w:sz w:val="24"/>
      <w:szCs w:val="24"/>
      <w:u w:val="none"/>
      <w:vertAlign w:val="baseline"/>
      <w:lang w:val="en-US" w:eastAsia="en-US" w:bidi="ar-SA"/>
      <w14:ligatures w14:val="none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link w:val="Style"/>
    <w:uiPriority w:val="10"/>
    <w:qFormat/>
    <w:pPr>
      <w:spacing w:before="0"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Tableoffigures">
    <w:name w:val="table of figures"/>
    <w:basedOn w:val="Normal"/>
    <w:next w:val="Normal"/>
    <w:uiPriority w:val="99"/>
    <w:unhideWhenUsed/>
    <w:qFormat/>
    <w:pPr/>
    <w:rPr/>
  </w:style>
  <w:style w:type="paragraph" w:styleId="Style19" w:customStyle="1">
    <w:name w:val="Название раздела инструкции"/>
    <w:basedOn w:val="Normal"/>
    <w:qFormat/>
    <w:pPr>
      <w:jc w:val="center"/>
    </w:pPr>
    <w:rPr>
      <w:b/>
    </w:rPr>
  </w:style>
  <w:style w:type="paragraph" w:styleId="Style20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1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7"/>
    <w:uiPriority w:val="99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3"/>
    <w:uiPriority w:val="10"/>
    <w:qFormat/>
    <w:pPr>
      <w:jc w:val="center"/>
    </w:pPr>
    <w:rPr>
      <w:szCs w:val="20"/>
    </w:rPr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link w:val="Style12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link w:val="Style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3" w:customStyle="1">
    <w:name w:val="Подпункт"/>
    <w:basedOn w:val="Normal"/>
    <w:link w:val="11"/>
    <w:qFormat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Cs w:val="20"/>
    </w:rPr>
  </w:style>
  <w:style w:type="paragraph" w:styleId="25" w:customStyle="1">
    <w:name w:val="Пункт2"/>
    <w:basedOn w:val="Normal"/>
    <w:link w:val="22"/>
    <w:qFormat/>
    <w:pPr>
      <w:keepNext w:val="true"/>
      <w:tabs>
        <w:tab w:val="clear" w:pos="708"/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uiPriority w:val="39"/>
    <w:pPr>
      <w:ind w:left="280" w:hanging="0"/>
    </w:pPr>
    <w:rPr>
      <w:rFonts w:cs="Calibri" w:cstheme="minorHAnsi"/>
      <w:sz w:val="20"/>
      <w:szCs w:val="20"/>
    </w:rPr>
  </w:style>
  <w:style w:type="paragraph" w:styleId="Style24" w:customStyle="1">
    <w:name w:val="Раздел регламента"/>
    <w:basedOn w:val="Normal"/>
    <w:qFormat/>
    <w:pPr/>
    <w:rPr/>
  </w:style>
  <w:style w:type="paragraph" w:styleId="Style25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3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semiHidden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semiHidden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uiPriority w:val="39"/>
    <w:pPr>
      <w:ind w:left="560" w:hanging="0"/>
    </w:pPr>
    <w:rPr>
      <w:rFonts w:cs="Calibri" w:cstheme="minorHAnsi"/>
      <w:sz w:val="20"/>
      <w:szCs w:val="20"/>
    </w:rPr>
  </w:style>
  <w:style w:type="paragraph" w:styleId="26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6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next w:val="Normal"/>
    <w:link w:val="Style4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link w:val="Style9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5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6"/>
    <w:uiPriority w:val="99"/>
    <w:unhideWhenUsed/>
    <w:qFormat/>
    <w:pPr/>
    <w:rPr>
      <w:rFonts w:eastAsia="Calibri"/>
      <w:sz w:val="24"/>
      <w:szCs w:val="24"/>
    </w:rPr>
  </w:style>
  <w:style w:type="paragraph" w:styleId="Style27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3" w:customStyle="1">
    <w:name w:val="List 3"/>
    <w:basedOn w:val="Normal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7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pPr>
      <w:widowControl/>
      <w:bidi w:val="0"/>
      <w:spacing w:before="0" w:after="0"/>
      <w:jc w:val="left"/>
    </w:pPr>
    <w:rPr>
      <w:rFonts w:eastAsia="Calibri" w:ascii="Times New Roman" w:hAnsi="Times New Roman" w:cs="Lohit Devanagari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bidi w:val="0"/>
      <w:spacing w:before="0" w:after="0"/>
      <w:ind w:firstLine="720"/>
      <w:jc w:val="left"/>
    </w:pPr>
    <w:rPr>
      <w:rFonts w:ascii="Arial" w:hAnsi="Arial" w:cs="Arial" w:eastAsia="Noto Serif CJK SC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8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9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30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1" w:customStyle="1">
    <w:name w:val="Подподпункт"/>
    <w:basedOn w:val="Style23"/>
    <w:link w:val="Style11"/>
    <w:qFormat/>
    <w:pPr>
      <w:tabs>
        <w:tab w:val="clear" w:pos="1134"/>
        <w:tab w:val="left" w:pos="5104" w:leader="none"/>
      </w:tabs>
      <w:spacing w:lineRule="auto" w:line="240" w:before="120" w:after="0"/>
      <w:ind w:left="5104" w:hanging="567"/>
    </w:pPr>
    <w:rPr>
      <w:sz w:val="26"/>
      <w:szCs w:val="26"/>
    </w:rPr>
  </w:style>
  <w:style w:type="paragraph" w:styleId="Style32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8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3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pPr>
      <w:keepLines/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</w:rPr>
  </w:style>
  <w:style w:type="paragraph" w:styleId="EndnoteText">
    <w:name w:val="Endnote Text"/>
    <w:basedOn w:val="Normal"/>
    <w:link w:val="Style14"/>
    <w:pPr/>
    <w:rPr>
      <w:sz w:val="20"/>
      <w:szCs w:val="20"/>
    </w:rPr>
  </w:style>
  <w:style w:type="paragraph" w:styleId="29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styleId="Style34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unhideWhenUsed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unhideWhenUsed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unhideWhenUsed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35" w:customStyle="1">
    <w:name w:val="Без интервала"/>
    <w:uiPriority w:val="1"/>
    <w:qFormat/>
    <w:pPr>
      <w:keepNext w:val="false"/>
      <w:keepLines w:val="false"/>
      <w:pageBreakBefore w:val="false"/>
      <w:widowControl/>
      <w:pBdr/>
      <w:shd w:val="nil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Calibri" w:hAnsi="Calibri" w:eastAsia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2"/>
      <w:sz w:val="22"/>
      <w:szCs w:val="22"/>
      <w:u w:val="none"/>
      <w:vertAlign w:val="baseline"/>
      <w:lang w:val="ru-RU" w:eastAsia="en-US" w:bidi="ar-SA"/>
      <w14:ligatures w14:val="none"/>
    </w:rPr>
  </w:style>
  <w:style w:type="paragraph" w:styleId="210" w:customStyle="1">
    <w:name w:val="Основной текст (2)"/>
    <w:basedOn w:val="24"/>
    <w:next w:val="16"/>
    <w:qFormat/>
    <w:pPr>
      <w:keepNext w:val="false"/>
      <w:keepLines w:val="false"/>
      <w:pageBreakBefore w:val="false"/>
      <w:widowControl w:val="false"/>
      <w:pBdr>
        <w:bottom w:val="nil"/>
      </w:pBdr>
      <w:shd w:val="clear" w:color="auto" w:fill="FFFFFF"/>
      <w:bidi w:val="0"/>
      <w:spacing w:lineRule="exact" w:line="274" w:beforeAutospacing="0" w:before="0" w:afterAutospacing="0" w:after="0"/>
      <w:ind w:left="0" w:right="0" w:hanging="0"/>
      <w:jc w:val="both"/>
    </w:pPr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position w:val="0"/>
      <w:sz w:val="20"/>
      <w:sz w:val="20"/>
      <w:szCs w:val="20"/>
      <w:u w:val="none"/>
      <w:vertAlign w:val="baseline"/>
      <w:lang w:val="ru-RU" w:eastAsia="ru-RU" w:bidi="ar-SA"/>
      <w14:ligatures w14:val="none"/>
    </w:rPr>
  </w:style>
  <w:style w:type="paragraph" w:styleId="Style36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</w:style>
  <w:style w:type="numbering" w:styleId="211" w:customStyle="1">
    <w:name w:val="Стиль2"/>
    <w:uiPriority w:val="99"/>
    <w:qFormat/>
  </w:style>
  <w:style w:type="table" w:default="1" w:styleId="828">
    <w:name w:val="Normal Table"/>
    <w:uiPriority w:val="99"/>
    <w:semiHidden/>
    <w:unhideWhenUsed/>
    <w:pPr/>
    <w:tblPr>
      <w:tblCellMar>
        <w:left w:w="108" w:type="dxa"/>
        <w:top w:w="0" w:type="dxa"/>
        <w:right w:w="108" w:type="dxa"/>
        <w:bottom w:w="0" w:type="dxa"/>
      </w:tblCellMar>
    </w:tblPr>
    <w:tcPr/>
    <w:tblStylePr w:type="band1Horz">
      <w:pPr/>
      <w:tblPr/>
      <w:tcPr/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tblPr/>
      <w:tcPr/>
    </w:tblStylePr>
    <w:tblStylePr w:type="firstRow">
      <w:pPr/>
      <w:tblPr/>
      <w:tcPr/>
    </w:tblStylePr>
    <w:tblStylePr w:type="lastCol">
      <w:pPr/>
      <w:tblPr/>
      <w:tcPr/>
    </w:tblStylePr>
    <w:tblStylePr w:type="lastRow">
      <w:pPr/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30">
    <w:name w:val="Table Grid Light"/>
    <w:basedOn w:val="828"/>
    <w:uiPriority w:val="59"/>
    <w:pPr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/>
    <w:tblStylePr w:type="band1Horz">
      <w:pPr/>
      <w:tblPr/>
      <w:tcPr/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tblPr/>
      <w:tcPr/>
    </w:tblStylePr>
    <w:tblStylePr w:type="firstRow">
      <w:pPr/>
      <w:tblPr/>
      <w:tcPr/>
    </w:tblStylePr>
    <w:tblStylePr w:type="lastCol">
      <w:pPr/>
      <w:tblPr/>
      <w:tcPr/>
    </w:tblStylePr>
    <w:tblStylePr w:type="lastRow">
      <w:pPr/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1">
    <w:name w:val="Plain Table 1"/>
    <w:basedOn w:val="828"/>
    <w:uiPriority w:val="59"/>
    <w:pPr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/>
    <w:tblStylePr w:type="band1Horz">
      <w:pPr/>
      <w:tblPr/>
      <w:tcPr>
        <w:shd w:val="clear" w:color="F2F2F2" w:fill="F2F2F2" w:themeFill="text1" w:themeFillTint="d"/>
      </w:tcPr>
    </w:tblStylePr>
    <w:tblStylePr w:type="band1Vert">
      <w:pPr/>
      <w:tblPr/>
      <w:tcPr>
        <w:shd w:val="clear" w:color="F2F2F2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  <w:sz w:val="22"/>
      </w:rPr>
      <w:tblPr/>
      <w:tcPr/>
    </w:tblStylePr>
    <w:tblStylePr w:type="firstRow">
      <w:pPr/>
      <w:rPr>
        <w:b/>
        <w:color w:val="404040"/>
        <w:sz w:val="22"/>
      </w:rPr>
      <w:tblPr/>
      <w:tcPr/>
    </w:tblStylePr>
    <w:tblStylePr w:type="lastCol">
      <w:pPr/>
      <w:rPr>
        <w:b/>
        <w:color w:val="404040"/>
        <w:sz w:val="22"/>
      </w:rPr>
      <w:tblPr/>
      <w:tcPr/>
    </w:tblStylePr>
    <w:tblStylePr w:type="lastRow">
      <w:pPr/>
      <w:rPr>
        <w:b/>
        <w:color w:val="404040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2">
    <w:name w:val="Plain Table 2"/>
    <w:basedOn w:val="828"/>
    <w:uiPriority w:val="59"/>
    <w:pPr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/>
    <w:tblStylePr w:type="band1Horz">
      <w:pPr/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/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/>
      <w:tblPr/>
      <w:tcPr/>
    </w:tblStylePr>
    <w:tblStylePr w:type="band2Vert">
      <w:pPr/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pPr/>
      <w:rPr>
        <w:b/>
        <w:color w:val="404040"/>
        <w:sz w:val="22"/>
      </w:rPr>
      <w:tblPr/>
      <w:tcPr/>
    </w:tblStylePr>
    <w:tblStylePr w:type="firstRow">
      <w:pPr/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pPr/>
      <w:rPr>
        <w:b/>
        <w:color w:val="404040"/>
        <w:sz w:val="22"/>
      </w:rPr>
      <w:tblPr/>
      <w:tcPr/>
    </w:tblStylePr>
    <w:tblStylePr w:type="lastRow">
      <w:pPr/>
      <w:rPr>
        <w:b/>
        <w:color w:val="404040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3">
    <w:name w:val="Plain Table 3"/>
    <w:basedOn w:val="828"/>
    <w:uiPriority w:val="99"/>
    <w:pPr/>
    <w:tblPr>
      <w:tblStyleRowBandSize w:val="1"/>
      <w:tblStyleColBandSize w:val="1"/>
    </w:tblPr>
    <w:tcPr/>
    <w:tblStylePr w:type="band1Horz">
      <w:pPr/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pPr/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pPr/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pPr/>
      <w:rPr>
        <w:b/>
        <w:caps/>
        <w:color w:val="404040"/>
      </w:rPr>
      <w:tblPr/>
      <w:tcPr/>
    </w:tblStylePr>
    <w:tblStylePr w:type="lastRow">
      <w:pPr/>
      <w:rPr>
        <w:b/>
        <w:caps/>
        <w:color w:val="404040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4">
    <w:name w:val="Plain Table 4"/>
    <w:basedOn w:val="828"/>
    <w:uiPriority w:val="99"/>
    <w:pPr/>
    <w:tblPr>
      <w:tblStyleRowBandSize w:val="1"/>
      <w:tblStyleColBandSize w:val="1"/>
    </w:tblPr>
    <w:tcPr/>
    <w:tblStylePr w:type="band1Horz">
      <w:pPr/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pPr/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404040"/>
      </w:rPr>
      <w:tblPr/>
      <w:tcPr/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5">
    <w:name w:val="Plain Table 5"/>
    <w:basedOn w:val="828"/>
    <w:uiPriority w:val="99"/>
    <w:pPr/>
    <w:tblPr>
      <w:tblStyleRowBandSize w:val="1"/>
      <w:tblStyleColBandSize w:val="1"/>
    </w:tblPr>
    <w:tcPr/>
    <w:tblStylePr w:type="band1Horz">
      <w:pPr/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pPr/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pPr/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pPr/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lastRow">
      <w:pPr/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6">
    <w:name w:val="Grid Table 1 Light"/>
    <w:basedOn w:val="828"/>
    <w:uiPriority w:val="99"/>
    <w:pPr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/>
    <w:tblStylePr w:type="band1Horz">
      <w:pPr/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37">
    <w:name w:val="Grid Table 1 Light - Accent 1"/>
    <w:basedOn w:val="828"/>
    <w:uiPriority w:val="99"/>
    <w:pPr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/>
    <w:tblStylePr w:type="band1Horz">
      <w:pPr/>
      <w:rPr>
        <w:color w:val="404040"/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404040"/>
      </w:rPr>
      <w:tblPr/>
      <w:tcPr>
        <w:tcBorders>
          <w:bottom w:val="single" w:color="91ACDC" w:themeColor="accent1" w:sz="12" w:space="0"/>
        </w:tcBorders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38">
    <w:name w:val="Grid Table 1 Light - Accent 2"/>
    <w:basedOn w:val="828"/>
    <w:uiPriority w:val="99"/>
    <w:pPr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/>
    <w:tblStylePr w:type="band1Horz">
      <w:pPr/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404040"/>
      </w:rPr>
      <w:tblPr/>
      <w:tcPr>
        <w:tcBorders>
          <w:bottom w:val="single" w:color="F4B286" w:themeColor="accent2" w:sz="12" w:space="0"/>
        </w:tcBorders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39">
    <w:name w:val="Grid Table 1 Light - Accent 3"/>
    <w:basedOn w:val="828"/>
    <w:uiPriority w:val="99"/>
    <w:pPr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/>
    <w:tblStylePr w:type="band1Horz">
      <w:pPr/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404040"/>
      </w:rPr>
      <w:tblPr/>
      <w:tcPr>
        <w:tcBorders>
          <w:bottom w:val="single" w:color="CACACA" w:themeColor="accent3" w:sz="12" w:space="0"/>
        </w:tcBorders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40">
    <w:name w:val="Grid Table 1 Light - Accent 4"/>
    <w:basedOn w:val="828"/>
    <w:uiPriority w:val="99"/>
    <w:pPr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/>
    <w:tblStylePr w:type="band1Horz">
      <w:pPr/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404040"/>
      </w:rPr>
      <w:tblPr/>
      <w:tcPr>
        <w:tcBorders>
          <w:bottom w:val="single" w:color="FFDA6A" w:themeColor="accent4" w:sz="12" w:space="0"/>
        </w:tcBorders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41">
    <w:name w:val="Grid Table 1 Light - Accent 5"/>
    <w:basedOn w:val="828"/>
    <w:uiPriority w:val="99"/>
    <w:pPr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/>
    <w:tblStylePr w:type="band1Horz">
      <w:pPr/>
      <w:rPr>
        <w:color w:val="404040"/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404040"/>
      </w:rPr>
      <w:tblPr/>
      <w:tcPr>
        <w:tcBorders>
          <w:bottom w:val="single" w:color="9EC4E6" w:themeColor="accent5" w:sz="12" w:space="0"/>
        </w:tcBorders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42">
    <w:name w:val="Grid Table 1 Light - Accent 6"/>
    <w:basedOn w:val="828"/>
    <w:uiPriority w:val="99"/>
    <w:pPr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/>
    <w:tblStylePr w:type="band1Horz">
      <w:pPr/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404040"/>
      </w:rPr>
      <w:tblPr/>
      <w:tcPr>
        <w:tcBorders>
          <w:bottom w:val="single" w:color="AAD190" w:themeColor="accent6" w:sz="12" w:space="0"/>
        </w:tcBorders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43">
    <w:name w:val="Grid Table 2"/>
    <w:basedOn w:val="828"/>
    <w:uiPriority w:val="99"/>
    <w:pPr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pPr/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44">
    <w:name w:val="Grid Table 2 - Accent 1"/>
    <w:basedOn w:val="828"/>
    <w:uiPriority w:val="99"/>
    <w:pPr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Vert">
      <w:pPr/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37DC8" w:themeColor="accent1" w:sz="12" w:space="0"/>
          <w:right w:val="none" w:color="000000" w:sz="4" w:space="0"/>
        </w:tcBorders>
        <w:shd w:val="clear" w:color="FFFFFF" w:fill="auto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>
        <w:tcBorders>
          <w:top w:val="single" w:color="537DC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45">
    <w:name w:val="Grid Table 2 - Accent 2"/>
    <w:basedOn w:val="828"/>
    <w:uiPriority w:val="99"/>
    <w:pPr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pPr/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  <w:shd w:val="clear" w:color="FFFFFF" w:fill="auto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46">
    <w:name w:val="Grid Table 2 - Accent 3"/>
    <w:basedOn w:val="828"/>
    <w:uiPriority w:val="99"/>
    <w:pPr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pPr/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47">
    <w:name w:val="Grid Table 2 - Accent 4"/>
    <w:basedOn w:val="828"/>
    <w:uiPriority w:val="99"/>
    <w:pPr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pPr/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  <w:shd w:val="clear" w:color="FFFFFF" w:fill="auto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48">
    <w:name w:val="Grid Table 2 - Accent 5"/>
    <w:basedOn w:val="828"/>
    <w:uiPriority w:val="99"/>
    <w:pPr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Vert">
      <w:pPr/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49">
    <w:name w:val="Grid Table 2 - Accent 6"/>
    <w:basedOn w:val="828"/>
    <w:uiPriority w:val="99"/>
    <w:pPr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pPr/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50">
    <w:name w:val="Grid Table 3"/>
    <w:basedOn w:val="828"/>
    <w:uiPriority w:val="99"/>
    <w:pPr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pPr/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pPr/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51">
    <w:name w:val="Grid Table 3 - Accent 1"/>
    <w:basedOn w:val="828"/>
    <w:uiPriority w:val="99"/>
    <w:pPr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Vert">
      <w:pPr/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pPr/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52">
    <w:name w:val="Grid Table 3 - Accent 2"/>
    <w:basedOn w:val="828"/>
    <w:uiPriority w:val="99"/>
    <w:pPr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pPr/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pPr/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53">
    <w:name w:val="Grid Table 3 - Accent 3"/>
    <w:basedOn w:val="828"/>
    <w:uiPriority w:val="99"/>
    <w:pPr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pPr/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pPr/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54">
    <w:name w:val="Grid Table 3 - Accent 4"/>
    <w:basedOn w:val="828"/>
    <w:uiPriority w:val="99"/>
    <w:pPr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pPr/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pPr/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55">
    <w:name w:val="Grid Table 3 - Accent 5"/>
    <w:basedOn w:val="828"/>
    <w:uiPriority w:val="99"/>
    <w:pPr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Vert">
      <w:pPr/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pPr/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56">
    <w:name w:val="Grid Table 3 - Accent 6"/>
    <w:basedOn w:val="828"/>
    <w:uiPriority w:val="99"/>
    <w:pPr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pPr/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pPr/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57">
    <w:name w:val="Grid Table 4"/>
    <w:basedOn w:val="828"/>
    <w:uiPriority w:val="59"/>
    <w:pPr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pPr/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58">
    <w:name w:val="Grid Table 4 - Accent 1"/>
    <w:basedOn w:val="828"/>
    <w:uiPriority w:val="59"/>
    <w:pPr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Vert">
      <w:pPr/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FFFFFF"/>
        <w:sz w:val="22"/>
      </w:rPr>
      <w:tblPr/>
      <w:tcPr>
        <w:tcBorders>
          <w:top w:val="single" w:color="537DC8" w:themeColor="accent1" w:sz="4" w:space="0"/>
          <w:left w:val="single" w:color="537DC8" w:themeColor="accent1" w:sz="4" w:space="0"/>
          <w:bottom w:val="single" w:color="537DC8" w:themeColor="accent1" w:sz="4" w:space="0"/>
          <w:right w:val="single" w:color="537DC8" w:themeColor="accent1" w:sz="4" w:space="0"/>
        </w:tcBorders>
        <w:shd w:val="clear" w:color="537DC8" w:fill="537DC8" w:themeFill="accent1" w:themeFillTint="ea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>
        <w:tcBorders>
          <w:top w:val="single" w:color="537DC8" w:themeColor="accen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59">
    <w:name w:val="Grid Table 4 - Accent 2"/>
    <w:basedOn w:val="828"/>
    <w:uiPriority w:val="59"/>
    <w:pPr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pPr/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FFFFFF"/>
        <w:sz w:val="22"/>
      </w:rPr>
      <w:tblPr/>
      <w:tcPr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  <w:shd w:val="clear" w:color="F4B184" w:fill="F4B184" w:themeFill="accent2" w:themeFillTint="97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>
        <w:tcBorders>
          <w:top w:val="single" w:color="F4B184" w:themeColor="accent2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60">
    <w:name w:val="Grid Table 4 - Accent 3"/>
    <w:basedOn w:val="828"/>
    <w:uiPriority w:val="59"/>
    <w:pPr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pPr/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61">
    <w:name w:val="Grid Table 4 - Accent 4"/>
    <w:basedOn w:val="828"/>
    <w:uiPriority w:val="59"/>
    <w:pPr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pPr/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FFFFFF"/>
        <w:sz w:val="22"/>
      </w:rPr>
      <w:tblPr/>
      <w:tcPr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  <w:shd w:val="clear" w:color="FFD865" w:fill="FFD865" w:themeFill="accent4" w:themeFillTint="9a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>
        <w:tcBorders>
          <w:top w:val="single" w:color="FFD865" w:themeColor="accent4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62">
    <w:name w:val="Grid Table 4 - Accent 5"/>
    <w:basedOn w:val="828"/>
    <w:uiPriority w:val="59"/>
    <w:pPr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Vert">
      <w:pPr/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FFFFFF"/>
        <w:sz w:val="22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fill="5B9BD5" w:themeFill="accent5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>
        <w:tcBorders>
          <w:top w:val="single" w:color="5B9BD5" w:themeColor="accent5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63">
    <w:name w:val="Grid Table 4 - Accent 6"/>
    <w:basedOn w:val="828"/>
    <w:uiPriority w:val="59"/>
    <w:pPr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pPr/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4">
    <w:name w:val="Grid Table 5 Dark"/>
    <w:basedOn w:val="828"/>
    <w:uiPriority w:val="99"/>
    <w:pPr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/>
    <w:tblStylePr w:type="band1Horz">
      <w:pPr/>
      <w:tblPr/>
      <w:tcPr>
        <w:shd w:val="clear" w:color="8A8A8A" w:fill="8A8A8A" w:themeFill="text1" w:themeFillTint="75"/>
      </w:tcPr>
    </w:tblStylePr>
    <w:tblStylePr w:type="band1Vert">
      <w:pPr/>
      <w:tblPr/>
      <w:tcPr>
        <w:shd w:val="clear" w:color="8A8A8A" w:fill="8A8A8A" w:themeFill="text1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firstRow">
      <w:pPr/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pPr/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pPr/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65">
    <w:name w:val="Grid Table 5 Dark- Accent 1"/>
    <w:basedOn w:val="828"/>
    <w:uiPriority w:val="99"/>
    <w:pPr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/>
    <w:tblStylePr w:type="band1Horz">
      <w:pPr/>
      <w:tblPr/>
      <w:tcPr>
        <w:shd w:val="clear" w:color="A9BEE4" w:fill="A9BEE4" w:themeFill="accent1" w:themeFillTint="75"/>
      </w:tcPr>
    </w:tblStylePr>
    <w:tblStylePr w:type="band1Vert">
      <w:pPr/>
      <w:tblPr/>
      <w:tcPr>
        <w:shd w:val="clear" w:color="A9BEE4" w:fill="A9BEE4" w:themeFill="accent1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firstRow">
      <w:pPr/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pPr/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pPr/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66">
    <w:name w:val="Grid Table 5 Dark - Accent 2"/>
    <w:basedOn w:val="828"/>
    <w:uiPriority w:val="99"/>
    <w:pPr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/>
    <w:tblStylePr w:type="band1Horz">
      <w:pPr/>
      <w:tblPr/>
      <w:tcPr>
        <w:shd w:val="clear" w:color="F6C3A0" w:fill="F6C3A0" w:themeFill="accent2" w:themeFillTint="75"/>
      </w:tcPr>
    </w:tblStylePr>
    <w:tblStylePr w:type="band1Vert">
      <w:pPr/>
      <w:tblPr/>
      <w:tcPr>
        <w:shd w:val="clear" w:color="F6C3A0" w:fill="F6C3A0" w:themeFill="accent2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firstRow">
      <w:pPr/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pPr/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pPr/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67">
    <w:name w:val="Grid Table 5 Dark - Accent 3"/>
    <w:basedOn w:val="828"/>
    <w:uiPriority w:val="99"/>
    <w:pPr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/>
    <w:tblStylePr w:type="band1Horz">
      <w:pPr/>
      <w:tblPr/>
      <w:tcPr>
        <w:shd w:val="clear" w:color="D5D5D5" w:fill="D5D5D5" w:themeFill="accent3" w:themeFillTint="75"/>
      </w:tcPr>
    </w:tblStylePr>
    <w:tblStylePr w:type="band1Vert">
      <w:pPr/>
      <w:tblPr/>
      <w:tcPr>
        <w:shd w:val="clear" w:color="D5D5D5" w:fill="D5D5D5" w:themeFill="accent3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firstRow">
      <w:pPr/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pPr/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pPr/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68">
    <w:name w:val="Grid Table 5 Dark- Accent 4"/>
    <w:basedOn w:val="828"/>
    <w:uiPriority w:val="99"/>
    <w:pPr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/>
    <w:tblStylePr w:type="band1Horz">
      <w:pPr/>
      <w:tblPr/>
      <w:tcPr>
        <w:shd w:val="clear" w:color="FFE28A" w:fill="FFE28A" w:themeFill="accent4" w:themeFillTint="75"/>
      </w:tcPr>
    </w:tblStylePr>
    <w:tblStylePr w:type="band1Vert">
      <w:pPr/>
      <w:tblPr/>
      <w:tcPr>
        <w:shd w:val="clear" w:color="FFE28A" w:fill="FFE28A" w:themeFill="accent4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firstRow">
      <w:pPr/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pPr/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pPr/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69">
    <w:name w:val="Grid Table 5 Dark - Accent 5"/>
    <w:basedOn w:val="828"/>
    <w:uiPriority w:val="99"/>
    <w:pPr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/>
    <w:tblStylePr w:type="band1Horz">
      <w:pPr/>
      <w:tblPr/>
      <w:tcPr>
        <w:shd w:val="clear" w:color="B3D0EB" w:fill="B3D0EB" w:themeFill="accent5" w:themeFillTint="75"/>
      </w:tcPr>
    </w:tblStylePr>
    <w:tblStylePr w:type="band1Vert">
      <w:pPr/>
      <w:tblPr/>
      <w:tcPr>
        <w:shd w:val="clear" w:color="B3D0EB" w:fill="B3D0EB" w:themeFill="accent5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firstRow">
      <w:pPr/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pPr/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pPr/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5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70">
    <w:name w:val="Grid Table 5 Dark - Accent 6"/>
    <w:basedOn w:val="828"/>
    <w:uiPriority w:val="99"/>
    <w:pPr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/>
    <w:tblStylePr w:type="band1Horz">
      <w:pPr/>
      <w:tblPr/>
      <w:tcPr>
        <w:shd w:val="clear" w:color="BCDBA8" w:fill="BCDBA8" w:themeFill="accent6" w:themeFillTint="75"/>
      </w:tcPr>
    </w:tblStylePr>
    <w:tblStylePr w:type="band1Vert">
      <w:pPr/>
      <w:tblPr/>
      <w:tcPr>
        <w:shd w:val="clear" w:color="BCDBA8" w:fill="BCDBA8" w:themeFill="accent6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firstRow">
      <w:pPr/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pPr/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pPr/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1">
    <w:name w:val="Grid Table 6 Colorful"/>
    <w:basedOn w:val="828"/>
    <w:uiPriority w:val="99"/>
    <w:pPr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/>
    <w:tblStylePr w:type="band1Horz">
      <w:pPr/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1Vert">
      <w:pPr/>
      <w:tblPr/>
      <w:tcPr>
        <w:shd w:val="clear" w:color="CBCBCB" w:fill="CBCBCB" w:themeFill="text1" w:themeFillTint="34"/>
      </w:tcPr>
    </w:tblStylePr>
    <w:tblStylePr w:type="band2Horz">
      <w:pPr/>
      <w:rPr>
        <w:color w:val="7F7F7F" w:themeColor="tex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7F7F7F" w:themeColor="text1" w:themeTint="80" w:themeShade="95"/>
      </w:rPr>
      <w:tblPr/>
      <w:tcPr/>
    </w:tblStylePr>
    <w:tblStylePr w:type="firstRow">
      <w:pPr/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Col">
      <w:pPr/>
      <w:rPr>
        <w:b/>
        <w:color w:val="7F7F7F" w:themeColor="text1" w:themeTint="80" w:themeShade="95"/>
      </w:rPr>
      <w:tblPr/>
      <w:tcPr/>
    </w:tblStylePr>
    <w:tblStylePr w:type="lastRow">
      <w:pPr/>
      <w:rPr>
        <w:b/>
        <w:color w:val="7F7F7F" w:themeColor="text1" w:themeTint="80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72">
    <w:name w:val="Grid Table 6 Colorful - Accent 1"/>
    <w:basedOn w:val="828"/>
    <w:uiPriority w:val="99"/>
    <w:pPr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/>
    <w:tblStylePr w:type="band1Horz">
      <w:pPr/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1Vert">
      <w:pPr/>
      <w:tblPr/>
      <w:tcPr>
        <w:shd w:val="clear" w:color="D8E2F3" w:fill="D8E2F3" w:themeFill="accent1" w:themeFillTint="34"/>
      </w:tcPr>
    </w:tblStylePr>
    <w:tblStylePr w:type="band2Horz">
      <w:pPr/>
      <w:rPr>
        <w:color w:val="A0B7E1" w:themeColor="accen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A0B7E1" w:themeColor="accent1" w:themeTint="80" w:themeShade="95"/>
      </w:rPr>
      <w:tblPr/>
      <w:tcPr/>
    </w:tblStylePr>
    <w:tblStylePr w:type="firstRow">
      <w:pPr/>
      <w:rPr>
        <w:b/>
        <w:color w:val="A0B7E1" w:themeColor="accent1" w:themeTint="80" w:themeShade="95"/>
      </w:rPr>
      <w:tblPr/>
      <w:tcPr>
        <w:tcBorders>
          <w:bottom w:val="single" w:color="A0B7E1" w:themeColor="accent1" w:sz="12" w:space="0"/>
        </w:tcBorders>
      </w:tcPr>
    </w:tblStylePr>
    <w:tblStylePr w:type="lastCol">
      <w:pPr/>
      <w:rPr>
        <w:b/>
        <w:color w:val="A0B7E1" w:themeColor="accent1" w:themeTint="80" w:themeShade="95"/>
      </w:rPr>
      <w:tblPr/>
      <w:tcPr/>
    </w:tblStylePr>
    <w:tblStylePr w:type="lastRow">
      <w:pPr/>
      <w:rPr>
        <w:b/>
        <w:color w:val="A0B7E1" w:themeColor="accent1" w:themeTint="80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73">
    <w:name w:val="Grid Table 6 Colorful - Accent 2"/>
    <w:basedOn w:val="828"/>
    <w:uiPriority w:val="99"/>
    <w:pPr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/>
    <w:tblStylePr w:type="band1Horz">
      <w:pPr/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pPr/>
      <w:tblPr/>
      <w:tcPr>
        <w:shd w:val="clear" w:color="FBE5D6" w:fill="FBE5D6" w:themeFill="accent2" w:themeFillTint="32"/>
      </w:tcPr>
    </w:tblStylePr>
    <w:tblStylePr w:type="band2Horz">
      <w:pPr/>
      <w:rPr>
        <w:color w:val="F4B184"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F4B184" w:themeColor="accent2" w:themeTint="97" w:themeShade="95"/>
      </w:rPr>
      <w:tblPr/>
      <w:tcPr/>
    </w:tblStylePr>
    <w:tblStylePr w:type="firstRow">
      <w:pPr/>
      <w:rPr>
        <w:b/>
        <w:color w:val="F4B184" w:themeColor="accent2" w:themeTint="97" w:themeShade="95"/>
      </w:rPr>
      <w:tblPr/>
      <w:tcPr>
        <w:tcBorders>
          <w:bottom w:val="single" w:color="F4B184" w:themeColor="accent2" w:sz="12" w:space="0"/>
        </w:tcBorders>
      </w:tcPr>
    </w:tblStylePr>
    <w:tblStylePr w:type="lastCol">
      <w:pPr/>
      <w:rPr>
        <w:b/>
        <w:color w:val="F4B184" w:themeColor="accent2" w:themeTint="97" w:themeShade="95"/>
      </w:rPr>
      <w:tblPr/>
      <w:tcPr/>
    </w:tblStylePr>
    <w:tblStylePr w:type="lastRow">
      <w:pPr/>
      <w:rPr>
        <w:b/>
        <w:color w:val="F4B184" w:themeColor="accent2" w:themeTint="97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74">
    <w:name w:val="Grid Table 6 Colorful - Accent 3"/>
    <w:basedOn w:val="828"/>
    <w:uiPriority w:val="99"/>
    <w:pPr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/>
    <w:tblStylePr w:type="band1Horz">
      <w:pPr/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pPr/>
      <w:tblPr/>
      <w:tcPr>
        <w:shd w:val="clear" w:color="ECECEC" w:fill="ECECEC" w:themeFill="accent3" w:themeFillTint="34"/>
      </w:tcPr>
    </w:tblStylePr>
    <w:tblStylePr w:type="band2Horz">
      <w:pPr/>
      <w:rPr>
        <w:color w:val="A5A5A5" w:themeColor="accent3" w:themeTint="fe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A5A5A5" w:themeColor="accent3" w:themeTint="fe" w:themeShade="95"/>
      </w:rPr>
      <w:tblPr/>
      <w:tcPr/>
    </w:tblStylePr>
    <w:tblStylePr w:type="firstRow">
      <w:pPr/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Col">
      <w:pPr/>
      <w:rPr>
        <w:b/>
        <w:color w:val="A5A5A5" w:themeColor="accent3" w:themeTint="fe" w:themeShade="95"/>
      </w:rPr>
      <w:tblPr/>
      <w:tcPr/>
    </w:tblStylePr>
    <w:tblStylePr w:type="lastRow">
      <w:pPr/>
      <w:rPr>
        <w:b/>
        <w:color w:val="A5A5A5" w:themeColor="accent3" w:themeTint="fe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75">
    <w:name w:val="Grid Table 6 Colorful - Accent 4"/>
    <w:basedOn w:val="828"/>
    <w:uiPriority w:val="99"/>
    <w:pPr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/>
    <w:tblStylePr w:type="band1Horz">
      <w:pPr/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pPr/>
      <w:tblPr/>
      <w:tcPr>
        <w:shd w:val="clear" w:color="FFF2CB" w:fill="FFF2CB" w:themeFill="accent4" w:themeFillTint="34"/>
      </w:tcPr>
    </w:tblStylePr>
    <w:tblStylePr w:type="band2Horz">
      <w:pPr/>
      <w:rPr>
        <w:color w:val="FFD865"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FFD865" w:themeColor="accent4" w:themeTint="9a" w:themeShade="95"/>
      </w:rPr>
      <w:tblPr/>
      <w:tcPr/>
    </w:tblStylePr>
    <w:tblStylePr w:type="firstRow">
      <w:pPr/>
      <w:rPr>
        <w:b/>
        <w:color w:val="FFD865" w:themeColor="accent4" w:themeTint="9a" w:themeShade="95"/>
      </w:rPr>
      <w:tblPr/>
      <w:tcPr>
        <w:tcBorders>
          <w:bottom w:val="single" w:color="FFD865" w:themeColor="accent4" w:sz="12" w:space="0"/>
        </w:tcBorders>
      </w:tcPr>
    </w:tblStylePr>
    <w:tblStylePr w:type="lastCol">
      <w:pPr/>
      <w:rPr>
        <w:b/>
        <w:color w:val="FFD865" w:themeColor="accent4" w:themeTint="9a" w:themeShade="95"/>
      </w:rPr>
      <w:tblPr/>
      <w:tcPr/>
    </w:tblStylePr>
    <w:tblStylePr w:type="lastRow">
      <w:pPr/>
      <w:rPr>
        <w:b/>
        <w:color w:val="FFD865" w:themeColor="accent4" w:themeTint="9a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76">
    <w:name w:val="Grid Table 6 Colorful - Accent 5"/>
    <w:basedOn w:val="828"/>
    <w:uiPriority w:val="99"/>
    <w:pPr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/>
    <w:tblStylePr w:type="band1Horz">
      <w:pPr/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1Vert">
      <w:pPr/>
      <w:tblPr/>
      <w:tcPr>
        <w:shd w:val="clear" w:color="DDEAF6" w:fill="DDEAF6" w:themeFill="accent5" w:themeFillTint="34"/>
      </w:tcPr>
    </w:tblStylePr>
    <w:tblStylePr w:type="band2Horz">
      <w:pPr/>
      <w:rPr>
        <w:color w:val="245A8D" w:themeColor="accent5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245A8D" w:themeColor="accent5" w:themeShade="95"/>
      </w:rPr>
      <w:tblPr/>
      <w:tcPr/>
    </w:tblStylePr>
    <w:tblStylePr w:type="firstRow">
      <w:pPr/>
      <w:rPr>
        <w:b/>
        <w:color w:val="245A8D" w:themeColor="accent5" w:themeShade="95"/>
      </w:rPr>
      <w:tblPr/>
      <w:tcPr>
        <w:tcBorders>
          <w:bottom w:val="single" w:color="5B9BD5" w:themeColor="accent5" w:sz="12" w:space="0"/>
        </w:tcBorders>
      </w:tcPr>
    </w:tblStylePr>
    <w:tblStylePr w:type="lastCol">
      <w:pPr/>
      <w:rPr>
        <w:b/>
        <w:color w:val="245A8D" w:themeColor="accent5" w:themeShade="95"/>
      </w:rPr>
      <w:tblPr/>
      <w:tcPr/>
    </w:tblStylePr>
    <w:tblStylePr w:type="lastRow">
      <w:pPr/>
      <w:rPr>
        <w:b/>
        <w:color w:val="245A8D" w:themeColor="accent5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77">
    <w:name w:val="Grid Table 6 Colorful - Accent 6"/>
    <w:basedOn w:val="828"/>
    <w:uiPriority w:val="99"/>
    <w:pPr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/>
    <w:tblStylePr w:type="band1Horz">
      <w:pPr/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pPr/>
      <w:tblPr/>
      <w:tcPr>
        <w:shd w:val="clear" w:color="E1EFD8" w:fill="E1EFD8" w:themeFill="accent6" w:themeFillTint="34"/>
      </w:tcPr>
    </w:tblStylePr>
    <w:tblStylePr w:type="band2Horz">
      <w:pPr/>
      <w:rPr>
        <w:color w:val="245A8D" w:themeColor="accent5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245A8D" w:themeColor="accent5" w:themeShade="95"/>
      </w:rPr>
      <w:tblPr/>
      <w:tcPr/>
    </w:tblStylePr>
    <w:tblStylePr w:type="firstRow">
      <w:pPr/>
      <w:rPr>
        <w:b/>
        <w:color w:val="245A8D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Col">
      <w:pPr/>
      <w:rPr>
        <w:b/>
        <w:color w:val="245A8D" w:themeColor="accent5" w:themeShade="95"/>
      </w:rPr>
      <w:tblPr/>
      <w:tcPr/>
    </w:tblStylePr>
    <w:tblStylePr w:type="lastRow">
      <w:pPr/>
      <w:rPr>
        <w:b/>
        <w:color w:val="245A8D" w:themeColor="accent5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8">
    <w:name w:val="Grid Table 7 Colorful"/>
    <w:basedOn w:val="828"/>
    <w:uiPriority w:val="99"/>
    <w:pPr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/>
    <w:tblStylePr w:type="band1Horz">
      <w:pPr/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1Vert">
      <w:pPr/>
      <w:tblPr/>
      <w:tcPr>
        <w:shd w:val="clear" w:color="F2F2F2" w:fill="F2F2F2" w:themeFill="text1" w:themeFillTint="d"/>
      </w:tcPr>
    </w:tblStylePr>
    <w:tblStylePr w:type="band2Horz">
      <w:pPr/>
      <w:rPr>
        <w:color w:val="7F7F7F" w:themeColor="tex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  <w:shd w:val="clear" w:color="FFFFFF" w:fill="auto"/>
      </w:tcPr>
    </w:tblStylePr>
    <w:tblStylePr w:type="firstRow">
      <w:pPr/>
      <w:rPr>
        <w:b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pPr/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pPr/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79">
    <w:name w:val="Grid Table 7 Colorful - Accent 1"/>
    <w:basedOn w:val="828"/>
    <w:uiPriority w:val="99"/>
    <w:pPr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/>
    <w:tblStylePr w:type="band1Horz">
      <w:pPr/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1Vert">
      <w:pPr/>
      <w:tblPr/>
      <w:tcPr>
        <w:shd w:val="clear" w:color="D8E2F3" w:fill="D8E2F3" w:themeFill="accent1" w:themeFillTint="34"/>
      </w:tcPr>
    </w:tblStylePr>
    <w:tblStylePr w:type="band2Horz">
      <w:pPr/>
      <w:rPr>
        <w:color w:val="A0B7E1" w:themeColor="accen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sz="4" w:space="0"/>
        </w:tcBorders>
        <w:shd w:val="clear" w:color="FFFFFF" w:fill="auto"/>
      </w:tcPr>
    </w:tblStylePr>
    <w:tblStylePr w:type="firstRow">
      <w:pPr/>
      <w:rPr>
        <w:b/>
        <w:color w:val="A0B7E1"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0B7E1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pPr/>
      <w:rPr>
        <w:i/>
        <w:color w:val="A0B7E1" w:themeColor="accent1" w:themeTint="80" w:themeShade="95"/>
        <w:sz w:val="22"/>
      </w:rPr>
      <w:tblPr/>
      <w:tcPr>
        <w:tcBorders>
          <w:top w:val="none" w:color="000000" w:sz="0" w:space="0"/>
          <w:left w:val="single" w:color="A0B7E1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pPr/>
      <w:rPr>
        <w:b/>
        <w:color w:val="A0B7E1" w:themeColor="accent1" w:themeTint="80" w:themeShade="95"/>
        <w:sz w:val="22"/>
      </w:rPr>
      <w:tblPr/>
      <w:tcPr>
        <w:tcBorders>
          <w:top w:val="single" w:color="A0B7E1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80">
    <w:name w:val="Grid Table 7 Colorful - Accent 2"/>
    <w:basedOn w:val="828"/>
    <w:uiPriority w:val="99"/>
    <w:pPr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/>
    <w:tblStylePr w:type="band1Horz">
      <w:pPr/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pPr/>
      <w:tblPr/>
      <w:tcPr>
        <w:shd w:val="clear" w:color="FBE5D6" w:fill="FBE5D6" w:themeFill="accent2" w:themeFillTint="32"/>
      </w:tcPr>
    </w:tblStylePr>
    <w:tblStylePr w:type="band2Horz">
      <w:pPr/>
      <w:rPr>
        <w:color w:val="F4B184"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  <w:shd w:val="clear" w:color="FFFFFF" w:fill="auto"/>
      </w:tcPr>
    </w:tblStylePr>
    <w:tblStylePr w:type="firstRow">
      <w:pPr/>
      <w:rPr>
        <w:b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pPr/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pPr/>
      <w:rPr>
        <w:b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81">
    <w:name w:val="Grid Table 7 Colorful - Accent 3"/>
    <w:basedOn w:val="828"/>
    <w:uiPriority w:val="99"/>
    <w:pPr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/>
    <w:tblStylePr w:type="band1Horz">
      <w:pPr/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pPr/>
      <w:tblPr/>
      <w:tcPr>
        <w:shd w:val="clear" w:color="ECECEC" w:fill="ECECEC" w:themeFill="accent3" w:themeFillTint="34"/>
      </w:tcPr>
    </w:tblStylePr>
    <w:tblStylePr w:type="band2Horz">
      <w:pPr/>
      <w:rPr>
        <w:color w:val="A5A5A5" w:themeColor="accent3" w:themeTint="fe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  <w:shd w:val="clear" w:color="FFFFFF" w:fill="auto"/>
      </w:tcPr>
    </w:tblStylePr>
    <w:tblStylePr w:type="firstRow">
      <w:pPr/>
      <w:rPr>
        <w:b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pPr/>
      <w:rPr>
        <w:i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pPr/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82">
    <w:name w:val="Grid Table 7 Colorful - Accent 4"/>
    <w:basedOn w:val="828"/>
    <w:uiPriority w:val="99"/>
    <w:pPr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/>
    <w:tblStylePr w:type="band1Horz">
      <w:pPr/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pPr/>
      <w:tblPr/>
      <w:tcPr>
        <w:shd w:val="clear" w:color="FFF2CB" w:fill="FFF2CB" w:themeFill="accent4" w:themeFillTint="34"/>
      </w:tcPr>
    </w:tblStylePr>
    <w:tblStylePr w:type="band2Horz">
      <w:pPr/>
      <w:rPr>
        <w:color w:val="FFD865"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  <w:shd w:val="clear" w:color="FFFFFF" w:fill="auto"/>
      </w:tcPr>
    </w:tblStylePr>
    <w:tblStylePr w:type="firstRow">
      <w:pPr/>
      <w:rPr>
        <w:b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pPr/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pPr/>
      <w:rPr>
        <w:b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83">
    <w:name w:val="Grid Table 7 Colorful - Accent 5"/>
    <w:basedOn w:val="828"/>
    <w:uiPriority w:val="99"/>
    <w:pPr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/>
    <w:tblStylePr w:type="band1Horz">
      <w:pPr/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1Vert">
      <w:pPr/>
      <w:tblPr/>
      <w:tcPr>
        <w:shd w:val="clear" w:color="DDEAF6" w:fill="DDEAF6" w:themeFill="accent5" w:themeFillTint="34"/>
      </w:tcPr>
    </w:tblStylePr>
    <w:tblStylePr w:type="band2Horz">
      <w:pPr/>
      <w:rPr>
        <w:color w:val="245A8D" w:themeColor="accent5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sz="4" w:space="0"/>
        </w:tcBorders>
        <w:shd w:val="clear" w:color="FFFFFF" w:fill="auto"/>
      </w:tcPr>
    </w:tblStylePr>
    <w:tblStylePr w:type="firstRow">
      <w:pPr/>
      <w:rPr>
        <w:b/>
        <w:color w:val="245A8D"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2C6E7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pPr/>
      <w:rPr>
        <w:i/>
        <w:color w:val="245A8D" w:themeColor="accent5" w:themeShade="95"/>
        <w:sz w:val="22"/>
      </w:rPr>
      <w:tblPr/>
      <w:tcPr>
        <w:tcBorders>
          <w:top w:val="none" w:color="000000" w:sz="0" w:space="0"/>
          <w:left w:val="single" w:color="A2C6E7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pPr/>
      <w:rPr>
        <w:b/>
        <w:color w:val="245A8D" w:themeColor="accent5" w:themeShade="95"/>
        <w:sz w:val="22"/>
      </w:rPr>
      <w:tblPr/>
      <w:tcPr>
        <w:tcBorders>
          <w:top w:val="single" w:color="A2C6E7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84">
    <w:name w:val="Grid Table 7 Colorful - Accent 6"/>
    <w:basedOn w:val="828"/>
    <w:uiPriority w:val="99"/>
    <w:pPr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/>
    <w:tblStylePr w:type="band1Horz">
      <w:pPr/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pPr/>
      <w:tblPr/>
      <w:tcPr>
        <w:shd w:val="clear" w:color="E1EFD8" w:fill="E1EFD8" w:themeFill="accent6" w:themeFillTint="34"/>
      </w:tcPr>
    </w:tblStylePr>
    <w:tblStylePr w:type="band2Horz">
      <w:pPr/>
      <w:rPr>
        <w:color w:val="416429" w:themeColor="accent6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sz="4" w:space="0"/>
        </w:tcBorders>
        <w:shd w:val="clear" w:color="FFFFFF" w:fill="auto"/>
      </w:tcPr>
    </w:tblStylePr>
    <w:tblStylePr w:type="firstRow">
      <w:pPr/>
      <w:rPr>
        <w:b/>
        <w:color w:val="416429"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DD394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pPr/>
      <w:rPr>
        <w:i/>
        <w:color w:val="416429" w:themeColor="accent6" w:themeShade="95"/>
        <w:sz w:val="22"/>
      </w:rPr>
      <w:tblPr/>
      <w:tcPr>
        <w:tcBorders>
          <w:top w:val="none" w:color="000000" w:sz="0" w:space="0"/>
          <w:left w:val="single" w:color="ADD394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pPr/>
      <w:rPr>
        <w:b/>
        <w:color w:val="416429" w:themeColor="accent6" w:themeShade="95"/>
        <w:sz w:val="22"/>
      </w:rPr>
      <w:tblPr/>
      <w:tcPr>
        <w:tcBorders>
          <w:top w:val="single" w:color="ADD394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85">
    <w:name w:val="List Table 1 Light"/>
    <w:basedOn w:val="828"/>
    <w:uiPriority w:val="99"/>
    <w:pPr/>
    <w:tblPr>
      <w:tblStyleRowBandSize w:val="1"/>
      <w:tblStyleColBandSize w:val="1"/>
    </w:tblPr>
    <w:tcPr/>
    <w:tblStylePr w:type="band1Horz">
      <w:pPr/>
      <w:tblPr/>
      <w:tcPr>
        <w:shd w:val="clear" w:color="BFBFBF" w:fill="BFBFBF" w:themeFill="text1" w:themeFillTint="40"/>
      </w:tcPr>
    </w:tblStylePr>
    <w:tblStylePr w:type="band1Vert">
      <w:pPr/>
      <w:tblPr/>
      <w:tcPr>
        <w:shd w:val="clear" w:color="BFBFBF" w:fill="BFBFBF" w:themeFill="tex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86">
    <w:name w:val="List Table 1 Light - Accent 1"/>
    <w:basedOn w:val="828"/>
    <w:uiPriority w:val="99"/>
    <w:pPr/>
    <w:tblPr>
      <w:tblStyleRowBandSize w:val="1"/>
      <w:tblStyleColBandSize w:val="1"/>
    </w:tblPr>
    <w:tcPr/>
    <w:tblStylePr w:type="band1Horz">
      <w:pPr/>
      <w:tblPr/>
      <w:tcPr>
        <w:shd w:val="clear" w:color="CFDBF0" w:fill="CFDBF0" w:themeFill="accent1" w:themeFillTint="40"/>
      </w:tcPr>
    </w:tblStylePr>
    <w:tblStylePr w:type="band1Vert">
      <w:pPr/>
      <w:tblPr/>
      <w:tcPr>
        <w:shd w:val="clear" w:color="CFDBF0" w:fill="CFDBF0" w:themeFill="accen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87">
    <w:name w:val="List Table 1 Light - Accent 2"/>
    <w:basedOn w:val="828"/>
    <w:uiPriority w:val="99"/>
    <w:pPr/>
    <w:tblPr>
      <w:tblStyleRowBandSize w:val="1"/>
      <w:tblStyleColBandSize w:val="1"/>
    </w:tblPr>
    <w:tcPr/>
    <w:tblStylePr w:type="band1Horz">
      <w:pPr/>
      <w:tblPr/>
      <w:tcPr>
        <w:shd w:val="clear" w:color="FADECB" w:fill="FADECB" w:themeFill="accent2" w:themeFillTint="40"/>
      </w:tcPr>
    </w:tblStylePr>
    <w:tblStylePr w:type="band1Vert">
      <w:pPr/>
      <w:tblPr/>
      <w:tcPr>
        <w:shd w:val="clear" w:color="FADECB" w:fill="FADECB" w:themeFill="accent2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88">
    <w:name w:val="List Table 1 Light - Accent 3"/>
    <w:basedOn w:val="828"/>
    <w:uiPriority w:val="99"/>
    <w:pPr/>
    <w:tblPr>
      <w:tblStyleRowBandSize w:val="1"/>
      <w:tblStyleColBandSize w:val="1"/>
    </w:tblPr>
    <w:tcPr/>
    <w:tblStylePr w:type="band1Horz">
      <w:pPr/>
      <w:tblPr/>
      <w:tcPr>
        <w:shd w:val="clear" w:color="E8E8E8" w:fill="E8E8E8" w:themeFill="accent3" w:themeFillTint="40"/>
      </w:tcPr>
    </w:tblStylePr>
    <w:tblStylePr w:type="band1Vert">
      <w:pPr/>
      <w:tblPr/>
      <w:tcPr>
        <w:shd w:val="clear" w:color="E8E8E8" w:fill="E8E8E8" w:themeFill="accent3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89">
    <w:name w:val="List Table 1 Light - Accent 4"/>
    <w:basedOn w:val="828"/>
    <w:uiPriority w:val="99"/>
    <w:pPr/>
    <w:tblPr>
      <w:tblStyleRowBandSize w:val="1"/>
      <w:tblStyleColBandSize w:val="1"/>
    </w:tblPr>
    <w:tcPr/>
    <w:tblStylePr w:type="band1Horz">
      <w:pPr/>
      <w:tblPr/>
      <w:tcPr>
        <w:shd w:val="clear" w:color="FFEFBF" w:fill="FFEFBF" w:themeFill="accent4" w:themeFillTint="40"/>
      </w:tcPr>
    </w:tblStylePr>
    <w:tblStylePr w:type="band1Vert">
      <w:pPr/>
      <w:tblPr/>
      <w:tcPr>
        <w:shd w:val="clear" w:color="FFEFBF" w:fill="FFEFBF" w:themeFill="accent4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90">
    <w:name w:val="List Table 1 Light - Accent 5"/>
    <w:basedOn w:val="828"/>
    <w:uiPriority w:val="99"/>
    <w:pPr/>
    <w:tblPr>
      <w:tblStyleRowBandSize w:val="1"/>
      <w:tblStyleColBandSize w:val="1"/>
    </w:tblPr>
    <w:tcPr/>
    <w:tblStylePr w:type="band1Horz">
      <w:pPr/>
      <w:tblPr/>
      <w:tcPr>
        <w:shd w:val="clear" w:color="D5E5F4" w:fill="D5E5F4" w:themeFill="accent5" w:themeFillTint="40"/>
      </w:tcPr>
    </w:tblStylePr>
    <w:tblStylePr w:type="band1Vert">
      <w:pPr/>
      <w:tblPr/>
      <w:tcPr>
        <w:shd w:val="clear" w:color="D5E5F4" w:fill="D5E5F4" w:themeFill="accent5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91">
    <w:name w:val="List Table 1 Light - Accent 6"/>
    <w:basedOn w:val="828"/>
    <w:uiPriority w:val="99"/>
    <w:pPr/>
    <w:tblPr>
      <w:tblStyleRowBandSize w:val="1"/>
      <w:tblStyleColBandSize w:val="1"/>
    </w:tblPr>
    <w:tcPr/>
    <w:tblStylePr w:type="band1Horz">
      <w:pPr/>
      <w:tblPr/>
      <w:tcPr>
        <w:shd w:val="clear" w:color="DAEBCF" w:fill="DAEBCF" w:themeFill="accent6" w:themeFillTint="40"/>
      </w:tcPr>
    </w:tblStylePr>
    <w:tblStylePr w:type="band1Vert">
      <w:pPr/>
      <w:tblPr/>
      <w:tcPr>
        <w:shd w:val="clear" w:color="DAEBCF" w:fill="DAEBCF" w:themeFill="accent6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92">
    <w:name w:val="List Table 2"/>
    <w:basedOn w:val="828"/>
    <w:uiPriority w:val="99"/>
    <w:pPr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pPr/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  <w:sz w:val="22"/>
      </w:rPr>
      <w:tblPr/>
      <w:tcPr/>
    </w:tblStylePr>
    <w:tblStylePr w:type="firstRow">
      <w:pPr/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pPr/>
      <w:rPr>
        <w:b/>
        <w:color w:val="404040"/>
        <w:sz w:val="22"/>
      </w:rPr>
      <w:tblPr/>
      <w:tcPr/>
    </w:tblStylePr>
    <w:tblStylePr w:type="lastRow">
      <w:pPr/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93">
    <w:name w:val="List Table 2 - Accent 1"/>
    <w:basedOn w:val="828"/>
    <w:uiPriority w:val="99"/>
    <w:pPr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Vert">
      <w:pPr/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  <w:sz w:val="22"/>
      </w:rPr>
      <w:tblPr/>
      <w:tcPr/>
    </w:tblStylePr>
    <w:tblStylePr w:type="firstRow">
      <w:pPr/>
      <w:rPr>
        <w:b/>
        <w:color w:val="404040"/>
        <w:sz w:val="22"/>
      </w:rPr>
      <w:tblPr/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lastCol">
      <w:pPr/>
      <w:rPr>
        <w:b/>
        <w:color w:val="404040"/>
        <w:sz w:val="22"/>
      </w:rPr>
      <w:tblPr/>
      <w:tcPr/>
    </w:tblStylePr>
    <w:tblStylePr w:type="lastRow">
      <w:pPr/>
      <w:rPr>
        <w:b/>
        <w:color w:val="404040"/>
        <w:sz w:val="22"/>
      </w:rPr>
      <w:tblPr/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94">
    <w:name w:val="List Table 2 - Accent 2"/>
    <w:basedOn w:val="828"/>
    <w:uiPriority w:val="99"/>
    <w:pPr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Vert">
      <w:pPr/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  <w:sz w:val="22"/>
      </w:rPr>
      <w:tblPr/>
      <w:tcPr/>
    </w:tblStylePr>
    <w:tblStylePr w:type="firstRow">
      <w:pPr/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pPr/>
      <w:rPr>
        <w:b/>
        <w:color w:val="404040"/>
        <w:sz w:val="22"/>
      </w:rPr>
      <w:tblPr/>
      <w:tcPr/>
    </w:tblStylePr>
    <w:tblStylePr w:type="lastRow">
      <w:pPr/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95">
    <w:name w:val="List Table 2 - Accent 3"/>
    <w:basedOn w:val="828"/>
    <w:uiPriority w:val="99"/>
    <w:pPr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Vert">
      <w:pPr/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  <w:sz w:val="22"/>
      </w:rPr>
      <w:tblPr/>
      <w:tcPr/>
    </w:tblStylePr>
    <w:tblStylePr w:type="firstRow">
      <w:pPr/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pPr/>
      <w:rPr>
        <w:b/>
        <w:color w:val="404040"/>
        <w:sz w:val="22"/>
      </w:rPr>
      <w:tblPr/>
      <w:tcPr/>
    </w:tblStylePr>
    <w:tblStylePr w:type="lastRow">
      <w:pPr/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96">
    <w:name w:val="List Table 2 - Accent 4"/>
    <w:basedOn w:val="828"/>
    <w:uiPriority w:val="99"/>
    <w:pPr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Vert">
      <w:pPr/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  <w:sz w:val="22"/>
      </w:rPr>
      <w:tblPr/>
      <w:tcPr/>
    </w:tblStylePr>
    <w:tblStylePr w:type="firstRow">
      <w:pPr/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pPr/>
      <w:rPr>
        <w:b/>
        <w:color w:val="404040"/>
        <w:sz w:val="22"/>
      </w:rPr>
      <w:tblPr/>
      <w:tcPr/>
    </w:tblStylePr>
    <w:tblStylePr w:type="lastRow">
      <w:pPr/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97">
    <w:name w:val="List Table 2 - Accent 5"/>
    <w:basedOn w:val="828"/>
    <w:uiPriority w:val="99"/>
    <w:pPr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Vert">
      <w:pPr/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  <w:sz w:val="22"/>
      </w:rPr>
      <w:tblPr/>
      <w:tcPr/>
    </w:tblStylePr>
    <w:tblStylePr w:type="firstRow">
      <w:pPr/>
      <w:rPr>
        <w:b/>
        <w:color w:val="404040"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Col">
      <w:pPr/>
      <w:rPr>
        <w:b/>
        <w:color w:val="404040"/>
        <w:sz w:val="22"/>
      </w:rPr>
      <w:tblPr/>
      <w:tcPr/>
    </w:tblStylePr>
    <w:tblStylePr w:type="lastRow">
      <w:pPr/>
      <w:rPr>
        <w:b/>
        <w:color w:val="404040"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898">
    <w:name w:val="List Table 2 - Accent 6"/>
    <w:basedOn w:val="828"/>
    <w:uiPriority w:val="99"/>
    <w:pPr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Vert">
      <w:pPr/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  <w:sz w:val="22"/>
      </w:rPr>
      <w:tblPr/>
      <w:tcPr/>
    </w:tblStylePr>
    <w:tblStylePr w:type="firstRow">
      <w:pPr/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pPr/>
      <w:rPr>
        <w:b/>
        <w:color w:val="404040"/>
        <w:sz w:val="22"/>
      </w:rPr>
      <w:tblPr/>
      <w:tcPr/>
    </w:tblStylePr>
    <w:tblStylePr w:type="lastRow">
      <w:pPr/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99">
    <w:name w:val="List Table 3"/>
    <w:basedOn w:val="828"/>
    <w:uiPriority w:val="99"/>
    <w:pPr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/>
    <w:tblStylePr w:type="band1Horz">
      <w:pPr/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/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00">
    <w:name w:val="List Table 3 - Accent 1"/>
    <w:basedOn w:val="828"/>
    <w:uiPriority w:val="99"/>
    <w:pPr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/>
    <w:tblStylePr w:type="band1Horz">
      <w:pPr/>
      <w:rPr>
        <w:color w:val="404040"/>
        <w:sz w:val="22"/>
      </w:rPr>
      <w:tblPr/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pPr/>
      <w:rPr>
        <w:color w:val="404040"/>
        <w:sz w:val="22"/>
      </w:rPr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01">
    <w:name w:val="List Table 3 - Accent 2"/>
    <w:basedOn w:val="828"/>
    <w:uiPriority w:val="99"/>
    <w:pPr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/>
    <w:tblStylePr w:type="band1Horz">
      <w:pPr/>
      <w:rPr>
        <w:color w:val="404040"/>
        <w:sz w:val="22"/>
      </w:rPr>
      <w:tblPr/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pPr/>
      <w:rPr>
        <w:color w:val="404040"/>
        <w:sz w:val="22"/>
      </w:rPr>
      <w:tblPr/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02">
    <w:name w:val="List Table 3 - Accent 3"/>
    <w:basedOn w:val="828"/>
    <w:uiPriority w:val="99"/>
    <w:pPr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/>
    <w:tblStylePr w:type="band1Horz">
      <w:pPr/>
      <w:rPr>
        <w:color w:val="404040"/>
        <w:sz w:val="22"/>
      </w:rPr>
      <w:tblPr/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pPr/>
      <w:rPr>
        <w:color w:val="404040"/>
        <w:sz w:val="22"/>
      </w:rPr>
      <w:tblPr/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03">
    <w:name w:val="List Table 3 - Accent 4"/>
    <w:basedOn w:val="828"/>
    <w:uiPriority w:val="99"/>
    <w:pPr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/>
    <w:tblStylePr w:type="band1Horz">
      <w:pPr/>
      <w:rPr>
        <w:color w:val="404040"/>
        <w:sz w:val="22"/>
      </w:rPr>
      <w:tblPr/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pPr/>
      <w:rPr>
        <w:color w:val="404040"/>
        <w:sz w:val="22"/>
      </w:rPr>
      <w:tblPr/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04">
    <w:name w:val="List Table 3 - Accent 5"/>
    <w:basedOn w:val="828"/>
    <w:uiPriority w:val="99"/>
    <w:pPr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/>
    <w:tblStylePr w:type="band1Horz">
      <w:pPr/>
      <w:rPr>
        <w:color w:val="404040"/>
        <w:sz w:val="22"/>
      </w:rPr>
      <w:tblPr/>
      <w:tcPr>
        <w:tcBorders>
          <w:top w:val="single" w:color="9BC2E5" w:themeColor="accent5" w:sz="4" w:space="0"/>
          <w:bottom w:val="single" w:color="9BC2E5" w:themeColor="accent5" w:sz="4" w:space="0"/>
        </w:tcBorders>
      </w:tcPr>
    </w:tblStylePr>
    <w:tblStylePr w:type="band1Vert">
      <w:pPr/>
      <w:rPr>
        <w:color w:val="404040"/>
        <w:sz w:val="22"/>
      </w:rPr>
      <w:tblPr/>
      <w:tcPr>
        <w:tcBorders>
          <w:left w:val="single" w:color="9BC2E5" w:themeColor="accent5" w:sz="4" w:space="0"/>
          <w:right w:val="single" w:color="9BC2E5" w:themeColor="accent5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05">
    <w:name w:val="List Table 3 - Accent 6"/>
    <w:basedOn w:val="828"/>
    <w:uiPriority w:val="99"/>
    <w:pPr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/>
    <w:tblStylePr w:type="band1Horz">
      <w:pPr/>
      <w:rPr>
        <w:color w:val="404040"/>
        <w:sz w:val="22"/>
      </w:rPr>
      <w:tblPr/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pPr/>
      <w:rPr>
        <w:color w:val="404040"/>
        <w:sz w:val="22"/>
      </w:rPr>
      <w:tblPr/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06">
    <w:name w:val="List Table 4"/>
    <w:basedOn w:val="828"/>
    <w:uiPriority w:val="99"/>
    <w:pPr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pPr/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07">
    <w:name w:val="List Table 4 - Accent 1"/>
    <w:basedOn w:val="828"/>
    <w:uiPriority w:val="99"/>
    <w:pPr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Vert">
      <w:pPr/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08">
    <w:name w:val="List Table 4 - Accent 2"/>
    <w:basedOn w:val="828"/>
    <w:uiPriority w:val="99"/>
    <w:pPr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Vert">
      <w:pPr/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09">
    <w:name w:val="List Table 4 - Accent 3"/>
    <w:basedOn w:val="828"/>
    <w:uiPriority w:val="99"/>
    <w:pPr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Vert">
      <w:pPr/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10">
    <w:name w:val="List Table 4 - Accent 4"/>
    <w:basedOn w:val="828"/>
    <w:uiPriority w:val="99"/>
    <w:pPr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Vert">
      <w:pPr/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11">
    <w:name w:val="List Table 4 - Accent 5"/>
    <w:basedOn w:val="828"/>
    <w:uiPriority w:val="99"/>
    <w:pPr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Vert">
      <w:pPr/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12">
    <w:name w:val="List Table 4 - Accent 6"/>
    <w:basedOn w:val="828"/>
    <w:uiPriority w:val="99"/>
    <w:pPr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/>
    <w:tblStylePr w:type="band1Horz">
      <w:pPr/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Vert">
      <w:pPr/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olor w:val="404040"/>
      </w:rPr>
      <w:tblPr/>
      <w:tcPr/>
    </w:tblStylePr>
    <w:tblStylePr w:type="firstRow">
      <w:pPr/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pPr/>
      <w:rPr>
        <w:b/>
        <w:color w:val="404040"/>
      </w:rPr>
      <w:tblPr/>
      <w:tcPr/>
    </w:tblStylePr>
    <w:tblStylePr w:type="lastRow">
      <w:pPr/>
      <w:rPr>
        <w:b/>
        <w:color w:val="404040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13">
    <w:name w:val="List Table 5 Dark"/>
    <w:basedOn w:val="828"/>
    <w:uiPriority w:val="99"/>
    <w:pPr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cPr/>
    <w:tblStylePr w:type="band1Horz">
      <w:pPr/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1Vert">
      <w:pPr/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pPr/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pPr/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pPr/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pPr/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Col">
      <w:pPr/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pPr/>
      <w:rPr>
        <w:b/>
        <w:color w:val="FFFFFF"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14">
    <w:name w:val="List Table 5 Dark - Accent 1"/>
    <w:basedOn w:val="828"/>
    <w:uiPriority w:val="99"/>
    <w:pPr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cPr/>
    <w:tblStylePr w:type="band1Horz">
      <w:pPr/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  <w:tblStylePr w:type="band1Vert">
      <w:pPr/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fill="4472C4" w:themeFill="accent1"/>
      </w:tcPr>
    </w:tblStylePr>
    <w:tblStylePr w:type="band2Horz">
      <w:pPr/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  <w:tblStylePr w:type="band2Vert">
      <w:pPr/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pPr/>
      <w:rPr>
        <w:b/>
        <w:color w:val="FFFFFF" w:themeColor="light1"/>
        <w:sz w:val="22"/>
      </w:rPr>
      <w:tblPr/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pPr/>
      <w:rPr>
        <w:b/>
        <w:color w:val="FFFFFF" w:themeColor="light1"/>
        <w:sz w:val="22"/>
      </w:rPr>
      <w:tblPr/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fill="4472C4" w:themeFill="accent1"/>
      </w:tcPr>
    </w:tblStylePr>
    <w:tblStylePr w:type="lastCol">
      <w:pPr/>
      <w:tblPr/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pPr/>
      <w:rPr>
        <w:b/>
        <w:color w:val="FFFFFF"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15">
    <w:name w:val="List Table 5 Dark - Accent 2"/>
    <w:basedOn w:val="828"/>
    <w:uiPriority w:val="99"/>
    <w:pPr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cPr/>
    <w:tblStylePr w:type="band1Horz">
      <w:pPr/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1Vert">
      <w:pPr/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pPr/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pPr/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pPr/>
      <w:rPr>
        <w:b/>
        <w:color w:val="FFFFFF" w:themeColor="light1"/>
        <w:sz w:val="22"/>
      </w:rPr>
      <w:tblPr/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pPr/>
      <w:rPr>
        <w:b/>
        <w:color w:val="FFFFFF" w:themeColor="light1"/>
        <w:sz w:val="22"/>
      </w:rPr>
      <w:tblPr/>
      <w:tcPr>
        <w:tcBorders>
          <w:top w:val="single" w:color="F4B184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Col">
      <w:pPr/>
      <w:tblPr/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pPr/>
      <w:rPr>
        <w:b/>
        <w:color w:val="FFFFFF"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16">
    <w:name w:val="List Table 5 Dark - Accent 3"/>
    <w:basedOn w:val="828"/>
    <w:uiPriority w:val="99"/>
    <w:pPr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cPr/>
    <w:tblStylePr w:type="band1Horz">
      <w:pPr/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1Vert">
      <w:pPr/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pPr/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pPr/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pPr/>
      <w:rPr>
        <w:b/>
        <w:color w:val="FFFFFF" w:themeColor="light1"/>
        <w:sz w:val="22"/>
      </w:rPr>
      <w:tblPr/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pPr/>
      <w:rPr>
        <w:b/>
        <w:color w:val="FFFFFF" w:themeColor="light1"/>
        <w:sz w:val="22"/>
      </w:rPr>
      <w:tblPr/>
      <w:tcPr>
        <w:tcBorders>
          <w:top w:val="single" w:color="C9C9C9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Col">
      <w:pPr/>
      <w:tblPr/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pPr/>
      <w:rPr>
        <w:b/>
        <w:color w:val="FFFFFF"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17">
    <w:name w:val="List Table 5 Dark - Accent 4"/>
    <w:basedOn w:val="828"/>
    <w:uiPriority w:val="99"/>
    <w:pPr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cPr/>
    <w:tblStylePr w:type="band1Horz">
      <w:pPr/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1Vert">
      <w:pPr/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pPr/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pPr/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pPr/>
      <w:rPr>
        <w:b/>
        <w:color w:val="FFFFFF" w:themeColor="light1"/>
        <w:sz w:val="22"/>
      </w:rPr>
      <w:tblPr/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pPr/>
      <w:rPr>
        <w:b/>
        <w:color w:val="FFFFFF" w:themeColor="light1"/>
        <w:sz w:val="22"/>
      </w:rPr>
      <w:tblPr/>
      <w:tcPr>
        <w:tcBorders>
          <w:top w:val="single" w:color="FFD865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Col">
      <w:pPr/>
      <w:tblPr/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pPr/>
      <w:rPr>
        <w:b/>
        <w:color w:val="FFFFFF"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18">
    <w:name w:val="List Table 5 Dark - Accent 5"/>
    <w:basedOn w:val="828"/>
    <w:uiPriority w:val="99"/>
    <w:pPr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cPr/>
    <w:tblStylePr w:type="band1Horz">
      <w:pPr/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  <w:tblStylePr w:type="band1Vert">
      <w:pPr/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fill="9BC2E5" w:themeFill="accent5" w:themeFillTint="9a"/>
      </w:tcPr>
    </w:tblStylePr>
    <w:tblStylePr w:type="band2Horz">
      <w:pPr/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  <w:tblStylePr w:type="band2Vert">
      <w:pPr/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pPr/>
      <w:rPr>
        <w:b/>
        <w:color w:val="FFFFFF" w:themeColor="light1"/>
        <w:sz w:val="22"/>
      </w:rPr>
      <w:tblPr/>
      <w:tcPr>
        <w:tcBorders>
          <w:left w:val="single" w:color="9BC2E5" w:themeColor="accent5" w:sz="32" w:space="0"/>
          <w:right w:val="single" w:color="FFFFFF" w:themeColor="light1" w:sz="4" w:space="0"/>
        </w:tcBorders>
      </w:tcPr>
    </w:tblStylePr>
    <w:tblStylePr w:type="firstRow">
      <w:pPr/>
      <w:rPr>
        <w:b/>
        <w:color w:val="FFFFFF" w:themeColor="light1"/>
        <w:sz w:val="22"/>
      </w:rPr>
      <w:tblPr/>
      <w:tcPr>
        <w:tcBorders>
          <w:top w:val="single" w:color="9BC2E5" w:themeColor="accent5" w:sz="32" w:space="0"/>
          <w:bottom w:val="single" w:color="FFFFFF" w:themeColor="light1" w:sz="12" w:space="0"/>
        </w:tcBorders>
        <w:shd w:val="clear" w:color="9BC2E5" w:fill="9BC2E5" w:themeFill="accent5" w:themeFillTint="9a"/>
      </w:tcPr>
    </w:tblStylePr>
    <w:tblStylePr w:type="lastCol">
      <w:pPr/>
      <w:tblPr/>
      <w:tcPr>
        <w:tcBorders>
          <w:left w:val="single" w:color="FFFFFF" w:themeColor="light1" w:sz="4" w:space="0"/>
          <w:right w:val="single" w:color="9BC2E5" w:themeColor="accent5" w:sz="32" w:space="0"/>
        </w:tcBorders>
      </w:tcPr>
    </w:tblStylePr>
    <w:tblStylePr w:type="lastRow">
      <w:pPr/>
      <w:rPr>
        <w:b/>
        <w:color w:val="FFFFFF"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19">
    <w:name w:val="List Table 5 Dark - Accent 6"/>
    <w:basedOn w:val="828"/>
    <w:uiPriority w:val="99"/>
    <w:pPr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cPr/>
    <w:tblStylePr w:type="band1Horz">
      <w:pPr/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1Vert">
      <w:pPr/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pPr/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pPr/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pPr/>
      <w:rPr>
        <w:b/>
        <w:color w:val="FFFFFF" w:themeColor="light1"/>
        <w:sz w:val="22"/>
      </w:rPr>
      <w:tblPr/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pPr/>
      <w:rPr>
        <w:b/>
        <w:color w:val="FFFFFF" w:themeColor="light1"/>
        <w:sz w:val="22"/>
      </w:rPr>
      <w:tblPr/>
      <w:tcPr>
        <w:tcBorders>
          <w:top w:val="single" w:color="A9D08E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Col">
      <w:pPr/>
      <w:tblPr/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pPr/>
      <w:rPr>
        <w:b/>
        <w:color w:val="FFFFFF"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20">
    <w:name w:val="List Table 6 Colorful"/>
    <w:basedOn w:val="828"/>
    <w:uiPriority w:val="99"/>
    <w:pPr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/>
    <w:tblStylePr w:type="band1Horz">
      <w:pPr/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1Vert">
      <w:pPr/>
      <w:tblPr/>
      <w:tcPr>
        <w:shd w:val="clear" w:color="BFBFBF" w:fill="BFBFBF" w:themeFill="text1" w:themeFillTint="40"/>
      </w:tcPr>
    </w:tblStylePr>
    <w:tblStylePr w:type="band2Horz">
      <w:pPr/>
      <w:rPr>
        <w:color w:val="000000" w:themeColor="text1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000000" w:themeColor="text1"/>
      </w:rPr>
      <w:tblPr/>
      <w:tcPr/>
    </w:tblStylePr>
    <w:tblStylePr w:type="firstRow">
      <w:pPr/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Col">
      <w:pPr/>
      <w:rPr>
        <w:b/>
        <w:color w:val="000000" w:themeColor="text1"/>
      </w:rPr>
      <w:tblPr/>
      <w:tcPr/>
    </w:tblStylePr>
    <w:tblStylePr w:type="lastRow">
      <w:pPr/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21">
    <w:name w:val="List Table 6 Colorful - Accent 1"/>
    <w:basedOn w:val="828"/>
    <w:uiPriority w:val="99"/>
    <w:pPr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cPr/>
    <w:tblStylePr w:type="band1Horz">
      <w:pPr/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1Vert">
      <w:pPr/>
      <w:tblPr/>
      <w:tcPr>
        <w:shd w:val="clear" w:color="CFDBF0" w:fill="CFDBF0" w:themeFill="accent1" w:themeFillTint="40"/>
      </w:tcPr>
    </w:tblStylePr>
    <w:tblStylePr w:type="band2Horz">
      <w:pPr/>
      <w:rPr>
        <w:color w:val="254175" w:themeColor="accent1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254175" w:themeColor="accent1" w:themeShade="95"/>
      </w:rPr>
      <w:tblPr/>
      <w:tcPr/>
    </w:tblStylePr>
    <w:tblStylePr w:type="firstRow">
      <w:pPr/>
      <w:rPr>
        <w:b/>
        <w:color w:val="254175" w:themeColor="accent1" w:themeShade="95"/>
      </w:rPr>
      <w:tblPr/>
      <w:tcPr>
        <w:tcBorders>
          <w:bottom w:val="single" w:color="4472C4" w:themeColor="accent1" w:sz="4" w:space="0"/>
        </w:tcBorders>
      </w:tcPr>
    </w:tblStylePr>
    <w:tblStylePr w:type="lastCol">
      <w:pPr/>
      <w:rPr>
        <w:b/>
        <w:color w:val="254175" w:themeColor="accent1" w:themeShade="95"/>
      </w:rPr>
      <w:tblPr/>
      <w:tcPr/>
    </w:tblStylePr>
    <w:tblStylePr w:type="lastRow">
      <w:pPr/>
      <w:rPr>
        <w:b/>
        <w:color w:val="254175" w:themeColor="accent1" w:themeShade="95"/>
      </w:rPr>
      <w:tblPr/>
      <w:tcPr>
        <w:tcBorders>
          <w:top w:val="single" w:color="4472C4" w:themeColor="accen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22">
    <w:name w:val="List Table 6 Colorful - Accent 2"/>
    <w:basedOn w:val="828"/>
    <w:uiPriority w:val="99"/>
    <w:pPr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/>
    <w:tblStylePr w:type="band1Horz">
      <w:pPr/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pPr/>
      <w:tblPr/>
      <w:tcPr>
        <w:shd w:val="clear" w:color="FADECB" w:fill="FADECB" w:themeFill="accent2" w:themeFillTint="40"/>
      </w:tcPr>
    </w:tblStylePr>
    <w:tblStylePr w:type="band2Horz">
      <w:pPr/>
      <w:rPr>
        <w:color w:val="F4B184"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F4B184" w:themeColor="accent2" w:themeTint="97" w:themeShade="95"/>
      </w:rPr>
      <w:tblPr/>
      <w:tcPr/>
    </w:tblStylePr>
    <w:tblStylePr w:type="firstRow">
      <w:pPr/>
      <w:rPr>
        <w:b/>
        <w:color w:val="F4B184" w:themeColor="accent2" w:themeTint="97" w:themeShade="95"/>
      </w:rPr>
      <w:tblPr/>
      <w:tcPr>
        <w:tcBorders>
          <w:bottom w:val="single" w:color="F4B184" w:themeColor="accent2" w:sz="4" w:space="0"/>
        </w:tcBorders>
      </w:tcPr>
    </w:tblStylePr>
    <w:tblStylePr w:type="lastCol">
      <w:pPr/>
      <w:rPr>
        <w:b/>
        <w:color w:val="F4B184" w:themeColor="accent2" w:themeTint="97" w:themeShade="95"/>
      </w:rPr>
      <w:tblPr/>
      <w:tcPr/>
    </w:tblStylePr>
    <w:tblStylePr w:type="lastRow">
      <w:pPr/>
      <w:rPr>
        <w:b/>
        <w:color w:val="F4B184" w:themeColor="accent2" w:themeTint="97" w:themeShade="95"/>
      </w:rPr>
      <w:tblPr/>
      <w:tcPr>
        <w:tcBorders>
          <w:top w:val="single" w:color="F4B184" w:themeColor="accent2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23">
    <w:name w:val="List Table 6 Colorful - Accent 3"/>
    <w:basedOn w:val="828"/>
    <w:uiPriority w:val="99"/>
    <w:pPr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/>
    <w:tblStylePr w:type="band1Horz">
      <w:pPr/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pPr/>
      <w:tblPr/>
      <w:tcPr>
        <w:shd w:val="clear" w:color="E8E8E8" w:fill="E8E8E8" w:themeFill="accent3" w:themeFillTint="40"/>
      </w:tcPr>
    </w:tblStylePr>
    <w:tblStylePr w:type="band2Horz">
      <w:pPr/>
      <w:rPr>
        <w:color w:val="C9C9C9" w:themeColor="accent3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C9C9C9" w:themeColor="accent3" w:themeTint="98" w:themeShade="95"/>
      </w:rPr>
      <w:tblPr/>
      <w:tcPr/>
    </w:tblStylePr>
    <w:tblStylePr w:type="firstRow">
      <w:pPr/>
      <w:rPr>
        <w:b/>
        <w:color w:val="C9C9C9" w:themeColor="accent3" w:themeTint="98" w:themeShade="95"/>
      </w:rPr>
      <w:tblPr/>
      <w:tcPr>
        <w:tcBorders>
          <w:bottom w:val="single" w:color="C9C9C9" w:themeColor="accent3" w:sz="4" w:space="0"/>
        </w:tcBorders>
      </w:tcPr>
    </w:tblStylePr>
    <w:tblStylePr w:type="lastCol">
      <w:pPr/>
      <w:rPr>
        <w:b/>
        <w:color w:val="C9C9C9" w:themeColor="accent3" w:themeTint="98" w:themeShade="95"/>
      </w:rPr>
      <w:tblPr/>
      <w:tcPr/>
    </w:tblStylePr>
    <w:tblStylePr w:type="lastRow">
      <w:pPr/>
      <w:rPr>
        <w:b/>
        <w:color w:val="C9C9C9" w:themeColor="accent3" w:themeTint="98" w:themeShade="95"/>
      </w:rPr>
      <w:tblPr/>
      <w:tcPr>
        <w:tcBorders>
          <w:top w:val="single" w:color="C9C9C9" w:themeColor="accent3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24">
    <w:name w:val="List Table 6 Colorful - Accent 4"/>
    <w:basedOn w:val="828"/>
    <w:uiPriority w:val="99"/>
    <w:pPr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/>
    <w:tblStylePr w:type="band1Horz">
      <w:pPr/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pPr/>
      <w:tblPr/>
      <w:tcPr>
        <w:shd w:val="clear" w:color="FFEFBF" w:fill="FFEFBF" w:themeFill="accent4" w:themeFillTint="40"/>
      </w:tcPr>
    </w:tblStylePr>
    <w:tblStylePr w:type="band2Horz">
      <w:pPr/>
      <w:rPr>
        <w:color w:val="FFD865"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FFD865" w:themeColor="accent4" w:themeTint="9a" w:themeShade="95"/>
      </w:rPr>
      <w:tblPr/>
      <w:tcPr/>
    </w:tblStylePr>
    <w:tblStylePr w:type="firstRow">
      <w:pPr/>
      <w:rPr>
        <w:b/>
        <w:color w:val="FFD865" w:themeColor="accent4" w:themeTint="9a" w:themeShade="95"/>
      </w:rPr>
      <w:tblPr/>
      <w:tcPr>
        <w:tcBorders>
          <w:bottom w:val="single" w:color="FFD865" w:themeColor="accent4" w:sz="4" w:space="0"/>
        </w:tcBorders>
      </w:tcPr>
    </w:tblStylePr>
    <w:tblStylePr w:type="lastCol">
      <w:pPr/>
      <w:rPr>
        <w:b/>
        <w:color w:val="FFD865" w:themeColor="accent4" w:themeTint="9a" w:themeShade="95"/>
      </w:rPr>
      <w:tblPr/>
      <w:tcPr/>
    </w:tblStylePr>
    <w:tblStylePr w:type="lastRow">
      <w:pPr/>
      <w:rPr>
        <w:b/>
        <w:color w:val="FFD865" w:themeColor="accent4" w:themeTint="9a" w:themeShade="95"/>
      </w:rPr>
      <w:tblPr/>
      <w:tcPr>
        <w:tcBorders>
          <w:top w:val="single" w:color="FFD865" w:themeColor="accent4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25">
    <w:name w:val="List Table 6 Colorful - Accent 5"/>
    <w:basedOn w:val="828"/>
    <w:uiPriority w:val="99"/>
    <w:pPr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/>
    <w:tblStylePr w:type="band1Horz">
      <w:pPr/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1Vert">
      <w:pPr/>
      <w:tblPr/>
      <w:tcPr>
        <w:shd w:val="clear" w:color="D5E5F4" w:fill="D5E5F4" w:themeFill="accent5" w:themeFillTint="40"/>
      </w:tcPr>
    </w:tblStylePr>
    <w:tblStylePr w:type="band2Horz">
      <w:pPr/>
      <w:rPr>
        <w:color w:val="9BC2E5" w:themeColor="accent5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9BC2E5" w:themeColor="accent5" w:themeTint="9a" w:themeShade="95"/>
      </w:rPr>
      <w:tblPr/>
      <w:tcPr/>
    </w:tblStylePr>
    <w:tblStylePr w:type="firstRow">
      <w:pPr/>
      <w:rPr>
        <w:b/>
        <w:color w:val="9BC2E5" w:themeColor="accent5" w:themeTint="9a" w:themeShade="95"/>
      </w:rPr>
      <w:tblPr/>
      <w:tcPr>
        <w:tcBorders>
          <w:bottom w:val="single" w:color="9BC2E5" w:themeColor="accent5" w:sz="4" w:space="0"/>
        </w:tcBorders>
      </w:tcPr>
    </w:tblStylePr>
    <w:tblStylePr w:type="lastCol">
      <w:pPr/>
      <w:rPr>
        <w:b/>
        <w:color w:val="9BC2E5" w:themeColor="accent5" w:themeTint="9a" w:themeShade="95"/>
      </w:rPr>
      <w:tblPr/>
      <w:tcPr/>
    </w:tblStylePr>
    <w:tblStylePr w:type="lastRow">
      <w:pPr/>
      <w:rPr>
        <w:b/>
        <w:color w:val="9BC2E5" w:themeColor="accent5" w:themeTint="9a" w:themeShade="95"/>
      </w:rPr>
      <w:tblPr/>
      <w:tcPr>
        <w:tcBorders>
          <w:top w:val="single" w:color="9BC2E5" w:themeColor="accent5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26">
    <w:name w:val="List Table 6 Colorful - Accent 6"/>
    <w:basedOn w:val="828"/>
    <w:uiPriority w:val="99"/>
    <w:pPr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/>
    <w:tblStylePr w:type="band1Horz">
      <w:pPr/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pPr/>
      <w:tblPr/>
      <w:tcPr>
        <w:shd w:val="clear" w:color="DAEBCF" w:fill="DAEBCF" w:themeFill="accent6" w:themeFillTint="40"/>
      </w:tcPr>
    </w:tblStylePr>
    <w:tblStylePr w:type="band2Horz">
      <w:pPr/>
      <w:rPr>
        <w:color w:val="A9D08E" w:themeColor="accent6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A9D08E" w:themeColor="accent6" w:themeTint="98" w:themeShade="95"/>
      </w:rPr>
      <w:tblPr/>
      <w:tcPr/>
    </w:tblStylePr>
    <w:tblStylePr w:type="firstRow">
      <w:pPr/>
      <w:rPr>
        <w:b/>
        <w:color w:val="A9D08E" w:themeColor="accent6" w:themeTint="98" w:themeShade="95"/>
      </w:rPr>
      <w:tblPr/>
      <w:tcPr>
        <w:tcBorders>
          <w:bottom w:val="single" w:color="A9D08E" w:themeColor="accent6" w:sz="4" w:space="0"/>
        </w:tcBorders>
      </w:tcPr>
    </w:tblStylePr>
    <w:tblStylePr w:type="lastCol">
      <w:pPr/>
      <w:rPr>
        <w:b/>
        <w:color w:val="A9D08E" w:themeColor="accent6" w:themeTint="98" w:themeShade="95"/>
      </w:rPr>
      <w:tblPr/>
      <w:tcPr/>
    </w:tblStylePr>
    <w:tblStylePr w:type="lastRow">
      <w:pPr/>
      <w:rPr>
        <w:b/>
        <w:color w:val="A9D08E" w:themeColor="accent6" w:themeTint="98" w:themeShade="95"/>
      </w:rPr>
      <w:tblPr/>
      <w:tcPr>
        <w:tcBorders>
          <w:top w:val="single" w:color="A9D08E" w:themeColor="accent6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27">
    <w:name w:val="List Table 7 Colorful"/>
    <w:basedOn w:val="828"/>
    <w:uiPriority w:val="99"/>
    <w:pPr/>
    <w:tblPr>
      <w:tblStyleRowBandSize w:val="1"/>
      <w:tblStyleColBandSize w:val="1"/>
      <w:tblBorders>
        <w:right w:val="single" w:color="7F7F7F" w:themeColor="text1" w:themeTint="80" w:sz="4" w:space="0"/>
      </w:tblBorders>
    </w:tblPr>
    <w:tcPr/>
    <w:tblStylePr w:type="band1Horz">
      <w:pPr/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1Vert">
      <w:pPr/>
      <w:tblPr/>
      <w:tcPr>
        <w:shd w:val="clear" w:color="BFBFBF" w:fill="BFBFBF" w:themeFill="text1" w:themeFillTint="40"/>
      </w:tcPr>
    </w:tblStylePr>
    <w:tblStylePr w:type="band2Horz">
      <w:pPr/>
      <w:rPr>
        <w:color w:val="7F7F7F" w:themeColor="tex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  <w:shd w:val="clear" w:color="FFFFFF" w:fill="auto"/>
      </w:tcPr>
    </w:tblStylePr>
    <w:tblStylePr w:type="firstRow">
      <w:pPr/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pPr/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pPr/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28">
    <w:name w:val="List Table 7 Colorful - Accent 1"/>
    <w:basedOn w:val="828"/>
    <w:uiPriority w:val="99"/>
    <w:pPr/>
    <w:tblPr>
      <w:tblStyleRowBandSize w:val="1"/>
      <w:tblStyleColBandSize w:val="1"/>
      <w:tblBorders>
        <w:right w:val="single" w:color="4472C4" w:themeColor="accent1" w:sz="4" w:space="0"/>
      </w:tblBorders>
    </w:tblPr>
    <w:tcPr/>
    <w:tblStylePr w:type="band1Horz">
      <w:pPr/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1Vert">
      <w:pPr/>
      <w:tblPr/>
      <w:tcPr>
        <w:shd w:val="clear" w:color="CFDBF0" w:fill="CFDBF0" w:themeFill="accent1" w:themeFillTint="40"/>
      </w:tcPr>
    </w:tblStylePr>
    <w:tblStylePr w:type="band2Horz">
      <w:pPr/>
      <w:rPr>
        <w:color w:val="254175" w:themeColor="accent1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  <w:shd w:val="clear" w:color="FFFFFF" w:fill="auto"/>
      </w:tcPr>
    </w:tblStylePr>
    <w:tblStylePr w:type="firstRow">
      <w:pPr/>
      <w:rPr>
        <w:i/>
        <w:color w:val="254175"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pPr/>
      <w:rPr>
        <w:i/>
        <w:color w:val="254175" w:themeColor="accent1" w:themeShade="95"/>
        <w:sz w:val="22"/>
      </w:rPr>
      <w:tblPr/>
      <w:tcPr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pPr/>
      <w:rPr>
        <w:i/>
        <w:color w:val="254175" w:themeColor="accent1" w:themeShade="95"/>
        <w:sz w:val="22"/>
      </w:rPr>
      <w:tblPr/>
      <w:tcPr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29">
    <w:name w:val="List Table 7 Colorful - Accent 2"/>
    <w:basedOn w:val="828"/>
    <w:uiPriority w:val="99"/>
    <w:pPr/>
    <w:tblPr>
      <w:tblStyleRowBandSize w:val="1"/>
      <w:tblStyleColBandSize w:val="1"/>
      <w:tblBorders>
        <w:right w:val="single" w:color="F4B184" w:themeColor="accent2" w:themeTint="97" w:sz="4" w:space="0"/>
      </w:tblBorders>
    </w:tblPr>
    <w:tcPr/>
    <w:tblStylePr w:type="band1Horz">
      <w:pPr/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pPr/>
      <w:tblPr/>
      <w:tcPr>
        <w:shd w:val="clear" w:color="FADECB" w:fill="FADECB" w:themeFill="accent2" w:themeFillTint="40"/>
      </w:tcPr>
    </w:tblStylePr>
    <w:tblStylePr w:type="band2Horz">
      <w:pPr/>
      <w:rPr>
        <w:color w:val="F4B184"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  <w:shd w:val="clear" w:color="FFFFFF" w:fill="auto"/>
      </w:tcPr>
    </w:tblStylePr>
    <w:tblStylePr w:type="firstRow">
      <w:pPr/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pPr/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pPr/>
      <w:rPr>
        <w:i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30">
    <w:name w:val="List Table 7 Colorful - Accent 3"/>
    <w:basedOn w:val="828"/>
    <w:uiPriority w:val="99"/>
    <w:pPr/>
    <w:tblPr>
      <w:tblStyleRowBandSize w:val="1"/>
      <w:tblStyleColBandSize w:val="1"/>
      <w:tblBorders>
        <w:right w:val="single" w:color="C9C9C9" w:themeColor="accent3" w:themeTint="98" w:sz="4" w:space="0"/>
      </w:tblBorders>
    </w:tblPr>
    <w:tcPr/>
    <w:tblStylePr w:type="band1Horz">
      <w:pPr/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pPr/>
      <w:tblPr/>
      <w:tcPr>
        <w:shd w:val="clear" w:color="E8E8E8" w:fill="E8E8E8" w:themeFill="accent3" w:themeFillTint="40"/>
      </w:tcPr>
    </w:tblStylePr>
    <w:tblStylePr w:type="band2Horz">
      <w:pPr/>
      <w:rPr>
        <w:color w:val="C9C9C9" w:themeColor="accent3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sz="4" w:space="0"/>
        </w:tcBorders>
        <w:shd w:val="clear" w:color="FFFFFF" w:fill="auto"/>
      </w:tcPr>
    </w:tblStylePr>
    <w:tblStylePr w:type="firstRow">
      <w:pPr/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C9C9C9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pPr/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single" w:color="C9C9C9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pPr/>
      <w:rPr>
        <w:i/>
        <w:color w:val="C9C9C9" w:themeColor="accent3" w:themeTint="98" w:themeShade="95"/>
        <w:sz w:val="22"/>
      </w:rPr>
      <w:tblPr/>
      <w:tcPr>
        <w:tcBorders>
          <w:top w:val="single" w:color="C9C9C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31">
    <w:name w:val="List Table 7 Colorful - Accent 4"/>
    <w:basedOn w:val="828"/>
    <w:uiPriority w:val="99"/>
    <w:pPr/>
    <w:tblPr>
      <w:tblStyleRowBandSize w:val="1"/>
      <w:tblStyleColBandSize w:val="1"/>
      <w:tblBorders>
        <w:right w:val="single" w:color="FFD865" w:themeColor="accent4" w:themeTint="9a" w:sz="4" w:space="0"/>
      </w:tblBorders>
    </w:tblPr>
    <w:tcPr/>
    <w:tblStylePr w:type="band1Horz">
      <w:pPr/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pPr/>
      <w:tblPr/>
      <w:tcPr>
        <w:shd w:val="clear" w:color="FFEFBF" w:fill="FFEFBF" w:themeFill="accent4" w:themeFillTint="40"/>
      </w:tcPr>
    </w:tblStylePr>
    <w:tblStylePr w:type="band2Horz">
      <w:pPr/>
      <w:rPr>
        <w:color w:val="FFD865"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  <w:shd w:val="clear" w:color="FFFFFF" w:fill="auto"/>
      </w:tcPr>
    </w:tblStylePr>
    <w:tblStylePr w:type="firstRow">
      <w:pPr/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pPr/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pPr/>
      <w:rPr>
        <w:i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32">
    <w:name w:val="List Table 7 Colorful - Accent 5"/>
    <w:basedOn w:val="828"/>
    <w:uiPriority w:val="99"/>
    <w:pPr/>
    <w:tblPr>
      <w:tblStyleRowBandSize w:val="1"/>
      <w:tblStyleColBandSize w:val="1"/>
      <w:tblBorders>
        <w:right w:val="single" w:color="9BC2E5" w:themeColor="accent5" w:themeTint="9a" w:sz="4" w:space="0"/>
      </w:tblBorders>
    </w:tblPr>
    <w:tcPr/>
    <w:tblStylePr w:type="band1Horz">
      <w:pPr/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1Vert">
      <w:pPr/>
      <w:tblPr/>
      <w:tcPr>
        <w:shd w:val="clear" w:color="D5E5F4" w:fill="D5E5F4" w:themeFill="accent5" w:themeFillTint="40"/>
      </w:tcPr>
    </w:tblStylePr>
    <w:tblStylePr w:type="band2Horz">
      <w:pPr/>
      <w:rPr>
        <w:color w:val="9BC2E5" w:themeColor="accent5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sz="4" w:space="0"/>
        </w:tcBorders>
        <w:shd w:val="clear" w:color="FFFFFF" w:fill="auto"/>
      </w:tcPr>
    </w:tblStylePr>
    <w:tblStylePr w:type="firstRow">
      <w:pPr/>
      <w:rPr>
        <w:i/>
        <w:color w:val="9BC2E5"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9BC2E5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pPr/>
      <w:rPr>
        <w:i/>
        <w:color w:val="9BC2E5" w:themeColor="accent5" w:themeTint="9a" w:themeShade="95"/>
        <w:sz w:val="22"/>
      </w:rPr>
      <w:tblPr/>
      <w:tcPr>
        <w:tcBorders>
          <w:top w:val="none" w:color="000000" w:sz="0" w:space="0"/>
          <w:left w:val="single" w:color="9BC2E5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pPr/>
      <w:rPr>
        <w:i/>
        <w:color w:val="9BC2E5" w:themeColor="accent5" w:themeTint="9a" w:themeShade="95"/>
        <w:sz w:val="22"/>
      </w:rPr>
      <w:tblPr/>
      <w:tcPr>
        <w:tcBorders>
          <w:top w:val="single" w:color="9BC2E5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33">
    <w:name w:val="List Table 7 Colorful - Accent 6"/>
    <w:basedOn w:val="828"/>
    <w:uiPriority w:val="99"/>
    <w:pPr/>
    <w:tblPr>
      <w:tblStyleRowBandSize w:val="1"/>
      <w:tblStyleColBandSize w:val="1"/>
      <w:tblBorders>
        <w:right w:val="single" w:color="A9D08E" w:themeColor="accent6" w:themeTint="98" w:sz="4" w:space="0"/>
      </w:tblBorders>
    </w:tblPr>
    <w:tcPr/>
    <w:tblStylePr w:type="band1Horz">
      <w:pPr/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pPr/>
      <w:tblPr/>
      <w:tcPr>
        <w:shd w:val="clear" w:color="DAEBCF" w:fill="DAEBCF" w:themeFill="accent6" w:themeFillTint="40"/>
      </w:tcPr>
    </w:tblStylePr>
    <w:tblStylePr w:type="band2Horz">
      <w:pPr/>
      <w:rPr>
        <w:color w:val="A9D08E" w:themeColor="accent6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sz="4" w:space="0"/>
        </w:tcBorders>
        <w:shd w:val="clear" w:color="FFFFFF" w:fill="auto"/>
      </w:tcPr>
    </w:tblStylePr>
    <w:tblStylePr w:type="firstRow">
      <w:pPr/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9D08E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pPr/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single" w:color="A9D08E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pPr/>
      <w:rPr>
        <w:i/>
        <w:color w:val="A9D08E" w:themeColor="accent6" w:themeTint="98" w:themeShade="95"/>
        <w:sz w:val="22"/>
      </w:rPr>
      <w:tblPr/>
      <w:tcPr>
        <w:tcBorders>
          <w:top w:val="single" w:color="A9D08E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34">
    <w:name w:val="Lined - Accent"/>
    <w:basedOn w:val="828"/>
    <w:uiPriority w:val="99"/>
    <w:pPr/>
    <w:rPr>
      <w:color w:val="404040"/>
    </w:rPr>
    <w:tblPr>
      <w:tblStyleRowBandSize w:val="1"/>
      <w:tblStyleColBandSize w:val="1"/>
    </w:tblPr>
    <w:tcPr/>
    <w:tblStylePr w:type="band1Horz">
      <w:pPr/>
      <w:rPr>
        <w:color w:val="404040"/>
        <w:sz w:val="22"/>
      </w:rPr>
      <w:tblPr/>
      <w:tcPr/>
    </w:tblStylePr>
    <w:tblStylePr w:type="band1Vert">
      <w:pPr/>
      <w:rPr>
        <w:color w:val="404040"/>
        <w:sz w:val="22"/>
      </w:rPr>
      <w:tblPr/>
      <w:tcPr/>
    </w:tblStylePr>
    <w:tblStylePr w:type="band2Horz">
      <w:pPr/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pPr/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pPr/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pPr/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pPr/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pPr/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35">
    <w:name w:val="Lined - Accent 1"/>
    <w:basedOn w:val="828"/>
    <w:uiPriority w:val="99"/>
    <w:pPr/>
    <w:rPr>
      <w:color w:val="404040"/>
    </w:rPr>
    <w:tblPr>
      <w:tblStyleRowBandSize w:val="1"/>
      <w:tblStyleColBandSize w:val="1"/>
    </w:tblPr>
    <w:tcPr/>
    <w:tblStylePr w:type="band1Horz">
      <w:pPr/>
      <w:rPr>
        <w:color w:val="404040"/>
        <w:sz w:val="22"/>
      </w:rPr>
      <w:tblPr/>
      <w:tcPr/>
    </w:tblStylePr>
    <w:tblStylePr w:type="band1Vert">
      <w:pPr/>
      <w:rPr>
        <w:color w:val="404040"/>
        <w:sz w:val="22"/>
      </w:rPr>
      <w:tblPr/>
      <w:tcPr/>
    </w:tblStylePr>
    <w:tblStylePr w:type="band2Horz">
      <w:pPr/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2Vert">
      <w:pPr/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firstCol">
      <w:pPr/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Row">
      <w:pPr/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pPr/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pPr/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36">
    <w:name w:val="Lined - Accent 2"/>
    <w:basedOn w:val="828"/>
    <w:uiPriority w:val="99"/>
    <w:pPr/>
    <w:rPr>
      <w:color w:val="404040"/>
    </w:rPr>
    <w:tblPr>
      <w:tblStyleRowBandSize w:val="1"/>
      <w:tblStyleColBandSize w:val="1"/>
    </w:tblPr>
    <w:tcPr/>
    <w:tblStylePr w:type="band1Horz">
      <w:pPr/>
      <w:rPr>
        <w:color w:val="404040"/>
        <w:sz w:val="22"/>
      </w:rPr>
      <w:tblPr/>
      <w:tcPr/>
    </w:tblStylePr>
    <w:tblStylePr w:type="band1Vert">
      <w:pPr/>
      <w:rPr>
        <w:color w:val="404040"/>
        <w:sz w:val="22"/>
      </w:rPr>
      <w:tblPr/>
      <w:tcPr/>
    </w:tblStylePr>
    <w:tblStylePr w:type="band2Horz">
      <w:pPr/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Vert">
      <w:pPr/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pPr/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Row">
      <w:pPr/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pPr/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pPr/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37">
    <w:name w:val="Lined - Accent 3"/>
    <w:basedOn w:val="828"/>
    <w:uiPriority w:val="99"/>
    <w:pPr/>
    <w:rPr>
      <w:color w:val="404040"/>
    </w:rPr>
    <w:tblPr>
      <w:tblStyleRowBandSize w:val="1"/>
      <w:tblStyleColBandSize w:val="1"/>
    </w:tblPr>
    <w:tcPr/>
    <w:tblStylePr w:type="band1Horz">
      <w:pPr/>
      <w:rPr>
        <w:color w:val="404040"/>
        <w:sz w:val="22"/>
      </w:rPr>
      <w:tblPr/>
      <w:tcPr/>
    </w:tblStylePr>
    <w:tblStylePr w:type="band1Vert">
      <w:pPr/>
      <w:rPr>
        <w:color w:val="404040"/>
        <w:sz w:val="22"/>
      </w:rPr>
      <w:tblPr/>
      <w:tcPr/>
    </w:tblStylePr>
    <w:tblStylePr w:type="band2Horz">
      <w:pPr/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Vert">
      <w:pPr/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pPr/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Row">
      <w:pPr/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pPr/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pPr/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38">
    <w:name w:val="Lined - Accent 4"/>
    <w:basedOn w:val="828"/>
    <w:uiPriority w:val="99"/>
    <w:pPr/>
    <w:rPr>
      <w:color w:val="404040"/>
    </w:rPr>
    <w:tblPr>
      <w:tblStyleRowBandSize w:val="1"/>
      <w:tblStyleColBandSize w:val="1"/>
    </w:tblPr>
    <w:tcPr/>
    <w:tblStylePr w:type="band1Horz">
      <w:pPr/>
      <w:rPr>
        <w:color w:val="404040"/>
        <w:sz w:val="22"/>
      </w:rPr>
      <w:tblPr/>
      <w:tcPr/>
    </w:tblStylePr>
    <w:tblStylePr w:type="band1Vert">
      <w:pPr/>
      <w:rPr>
        <w:color w:val="404040"/>
        <w:sz w:val="22"/>
      </w:rPr>
      <w:tblPr/>
      <w:tcPr/>
    </w:tblStylePr>
    <w:tblStylePr w:type="band2Horz">
      <w:pPr/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Vert">
      <w:pPr/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pPr/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Row">
      <w:pPr/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pPr/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pPr/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39">
    <w:name w:val="Lined - Accent 5"/>
    <w:basedOn w:val="828"/>
    <w:uiPriority w:val="99"/>
    <w:pPr/>
    <w:rPr>
      <w:color w:val="404040"/>
    </w:rPr>
    <w:tblPr>
      <w:tblStyleRowBandSize w:val="1"/>
      <w:tblStyleColBandSize w:val="1"/>
    </w:tblPr>
    <w:tcPr/>
    <w:tblStylePr w:type="band1Horz">
      <w:pPr/>
      <w:rPr>
        <w:color w:val="404040"/>
        <w:sz w:val="22"/>
      </w:rPr>
      <w:tblPr/>
      <w:tcPr/>
    </w:tblStylePr>
    <w:tblStylePr w:type="band1Vert">
      <w:pPr/>
      <w:rPr>
        <w:color w:val="404040"/>
        <w:sz w:val="22"/>
      </w:rPr>
      <w:tblPr/>
      <w:tcPr/>
    </w:tblStylePr>
    <w:tblStylePr w:type="band2Horz">
      <w:pPr/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2Vert">
      <w:pPr/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firstCol">
      <w:pPr/>
      <w:rPr>
        <w:color w:val="F2F2F2"/>
        <w:sz w:val="22"/>
      </w:rPr>
      <w:tblPr/>
      <w:tcPr>
        <w:shd w:val="clear" w:color="5B9BD5" w:fill="5B9BD5" w:themeFill="accent5"/>
      </w:tcPr>
    </w:tblStylePr>
    <w:tblStylePr w:type="firstRow">
      <w:pPr/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pPr/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pPr/>
      <w:rPr>
        <w:color w:val="F2F2F2"/>
        <w:sz w:val="22"/>
      </w:rPr>
      <w:tblPr/>
      <w:tcPr>
        <w:shd w:val="clear" w:color="5B9BD5" w:fill="5B9BD5" w:themeFill="accent5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40">
    <w:name w:val="Lined - Accent 6"/>
    <w:basedOn w:val="828"/>
    <w:uiPriority w:val="99"/>
    <w:pPr/>
    <w:rPr>
      <w:color w:val="404040"/>
    </w:rPr>
    <w:tblPr>
      <w:tblStyleRowBandSize w:val="1"/>
      <w:tblStyleColBandSize w:val="1"/>
    </w:tblPr>
    <w:tcPr/>
    <w:tblStylePr w:type="band1Horz">
      <w:pPr/>
      <w:rPr>
        <w:color w:val="404040"/>
        <w:sz w:val="22"/>
      </w:rPr>
      <w:tblPr/>
      <w:tcPr/>
    </w:tblStylePr>
    <w:tblStylePr w:type="band1Vert">
      <w:pPr/>
      <w:rPr>
        <w:color w:val="404040"/>
        <w:sz w:val="22"/>
      </w:rPr>
      <w:tblPr/>
      <w:tcPr/>
    </w:tblStylePr>
    <w:tblStylePr w:type="band2Horz">
      <w:pPr/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Vert">
      <w:pPr/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pPr/>
      <w:rPr>
        <w:color w:val="F2F2F2"/>
        <w:sz w:val="22"/>
      </w:rPr>
      <w:tblPr/>
      <w:tcPr>
        <w:shd w:val="clear" w:color="70AD47" w:fill="70AD47" w:themeFill="accent6"/>
      </w:tcPr>
    </w:tblStylePr>
    <w:tblStylePr w:type="firstRow">
      <w:pPr/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pPr/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pPr/>
      <w:rPr>
        <w:color w:val="F2F2F2"/>
        <w:sz w:val="22"/>
      </w:rPr>
      <w:tblPr/>
      <w:tcPr>
        <w:shd w:val="clear" w:color="70AD47" w:fill="70AD47" w:themeFill="accent6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41">
    <w:name w:val="Bordered &amp; Lined - Accent"/>
    <w:basedOn w:val="828"/>
    <w:uiPriority w:val="99"/>
    <w:pPr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/>
    <w:tblStylePr w:type="band1Horz">
      <w:pPr/>
      <w:rPr>
        <w:color w:val="404040"/>
        <w:sz w:val="22"/>
      </w:rPr>
      <w:tblPr/>
      <w:tcPr/>
    </w:tblStylePr>
    <w:tblStylePr w:type="band1Vert">
      <w:pPr/>
      <w:rPr>
        <w:color w:val="404040"/>
        <w:sz w:val="22"/>
      </w:rPr>
      <w:tblPr/>
      <w:tcPr/>
    </w:tblStylePr>
    <w:tblStylePr w:type="band2Horz">
      <w:pPr/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pPr/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pPr/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pPr/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pPr/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pPr/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42">
    <w:name w:val="Bordered &amp; Lined - Accent 1"/>
    <w:basedOn w:val="828"/>
    <w:uiPriority w:val="99"/>
    <w:pPr/>
    <w:rPr>
      <w:color w:val="404040"/>
    </w:rPr>
    <w:tblPr>
      <w:tblStyleRowBandSize w:val="1"/>
      <w:tblStyleColBandSize w:val="1"/>
      <w:tblBorders>
        <w:top w:val="single" w:color="254175" w:themeColor="accent1" w:sz="4" w:space="0"/>
        <w:left w:val="single" w:color="254175" w:themeColor="accent1" w:sz="4" w:space="0"/>
        <w:bottom w:val="single" w:color="254175" w:themeColor="accent1" w:sz="4" w:space="0"/>
        <w:right w:val="single" w:color="254175" w:themeColor="accent1" w:sz="4" w:space="0"/>
        <w:insideH w:val="single" w:color="254175" w:themeColor="accent1" w:sz="4" w:space="0"/>
        <w:insideV w:val="single" w:color="254175" w:themeColor="accent1" w:sz="4" w:space="0"/>
      </w:tblBorders>
    </w:tblPr>
    <w:tcPr/>
    <w:tblStylePr w:type="band1Horz">
      <w:pPr/>
      <w:rPr>
        <w:color w:val="404040"/>
        <w:sz w:val="22"/>
      </w:rPr>
      <w:tblPr/>
      <w:tcPr/>
    </w:tblStylePr>
    <w:tblStylePr w:type="band1Vert">
      <w:pPr/>
      <w:rPr>
        <w:color w:val="404040"/>
        <w:sz w:val="22"/>
      </w:rPr>
      <w:tblPr/>
      <w:tcPr/>
    </w:tblStylePr>
    <w:tblStylePr w:type="band2Horz">
      <w:pPr/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2Vert">
      <w:pPr/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firstCol">
      <w:pPr/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Row">
      <w:pPr/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pPr/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pPr/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43">
    <w:name w:val="Bordered &amp; Lined - Accent 2"/>
    <w:basedOn w:val="828"/>
    <w:uiPriority w:val="99"/>
    <w:pPr/>
    <w:rPr>
      <w:color w:val="40404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cPr/>
    <w:tblStylePr w:type="band1Horz">
      <w:pPr/>
      <w:rPr>
        <w:color w:val="404040"/>
        <w:sz w:val="22"/>
      </w:rPr>
      <w:tblPr/>
      <w:tcPr/>
    </w:tblStylePr>
    <w:tblStylePr w:type="band1Vert">
      <w:pPr/>
      <w:rPr>
        <w:color w:val="404040"/>
        <w:sz w:val="22"/>
      </w:rPr>
      <w:tblPr/>
      <w:tcPr/>
    </w:tblStylePr>
    <w:tblStylePr w:type="band2Horz">
      <w:pPr/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Vert">
      <w:pPr/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pPr/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Row">
      <w:pPr/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pPr/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pPr/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44">
    <w:name w:val="Bordered &amp; Lined - Accent 3"/>
    <w:basedOn w:val="828"/>
    <w:uiPriority w:val="99"/>
    <w:pPr/>
    <w:rPr>
      <w:color w:val="40404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cPr/>
    <w:tblStylePr w:type="band1Horz">
      <w:pPr/>
      <w:rPr>
        <w:color w:val="404040"/>
        <w:sz w:val="22"/>
      </w:rPr>
      <w:tblPr/>
      <w:tcPr/>
    </w:tblStylePr>
    <w:tblStylePr w:type="band1Vert">
      <w:pPr/>
      <w:rPr>
        <w:color w:val="404040"/>
        <w:sz w:val="22"/>
      </w:rPr>
      <w:tblPr/>
      <w:tcPr/>
    </w:tblStylePr>
    <w:tblStylePr w:type="band2Horz">
      <w:pPr/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Vert">
      <w:pPr/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pPr/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Row">
      <w:pPr/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pPr/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pPr/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45">
    <w:name w:val="Bordered &amp; Lined - Accent 4"/>
    <w:basedOn w:val="828"/>
    <w:uiPriority w:val="99"/>
    <w:pPr/>
    <w:rPr>
      <w:color w:val="40404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cPr/>
    <w:tblStylePr w:type="band1Horz">
      <w:pPr/>
      <w:rPr>
        <w:color w:val="404040"/>
        <w:sz w:val="22"/>
      </w:rPr>
      <w:tblPr/>
      <w:tcPr/>
    </w:tblStylePr>
    <w:tblStylePr w:type="band1Vert">
      <w:pPr/>
      <w:rPr>
        <w:color w:val="404040"/>
        <w:sz w:val="22"/>
      </w:rPr>
      <w:tblPr/>
      <w:tcPr/>
    </w:tblStylePr>
    <w:tblStylePr w:type="band2Horz">
      <w:pPr/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Vert">
      <w:pPr/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pPr/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Row">
      <w:pPr/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pPr/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pPr/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46">
    <w:name w:val="Bordered &amp; Lined - Accent 5"/>
    <w:basedOn w:val="828"/>
    <w:uiPriority w:val="99"/>
    <w:pPr/>
    <w:rPr>
      <w:color w:val="404040"/>
    </w:rPr>
    <w:tblPr>
      <w:tblStyleRowBandSize w:val="1"/>
      <w:tblStyleColBandSize w:val="1"/>
      <w:tblBorders>
        <w:top w:val="single" w:color="245A8D" w:themeColor="accent5" w:sz="4" w:space="0"/>
        <w:left w:val="single" w:color="245A8D" w:themeColor="accent5" w:sz="4" w:space="0"/>
        <w:bottom w:val="single" w:color="245A8D" w:themeColor="accent5" w:sz="4" w:space="0"/>
        <w:right w:val="single" w:color="245A8D" w:themeColor="accent5" w:sz="4" w:space="0"/>
        <w:insideH w:val="single" w:color="245A8D" w:themeColor="accent5" w:sz="4" w:space="0"/>
        <w:insideV w:val="single" w:color="245A8D" w:themeColor="accent5" w:sz="4" w:space="0"/>
      </w:tblBorders>
    </w:tblPr>
    <w:tcPr/>
    <w:tblStylePr w:type="band1Horz">
      <w:pPr/>
      <w:rPr>
        <w:color w:val="404040"/>
        <w:sz w:val="22"/>
      </w:rPr>
      <w:tblPr/>
      <w:tcPr/>
    </w:tblStylePr>
    <w:tblStylePr w:type="band1Vert">
      <w:pPr/>
      <w:rPr>
        <w:color w:val="404040"/>
        <w:sz w:val="22"/>
      </w:rPr>
      <w:tblPr/>
      <w:tcPr/>
    </w:tblStylePr>
    <w:tblStylePr w:type="band2Horz">
      <w:pPr/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2Vert">
      <w:pPr/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firstCol">
      <w:pPr/>
      <w:rPr>
        <w:color w:val="F2F2F2"/>
        <w:sz w:val="22"/>
      </w:rPr>
      <w:tblPr/>
      <w:tcPr>
        <w:shd w:val="clear" w:color="5B9BD5" w:fill="5B9BD5" w:themeFill="accent5"/>
      </w:tcPr>
    </w:tblStylePr>
    <w:tblStylePr w:type="firstRow">
      <w:pPr/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pPr/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pPr/>
      <w:rPr>
        <w:color w:val="F2F2F2"/>
        <w:sz w:val="22"/>
      </w:rPr>
      <w:tblPr/>
      <w:tcPr>
        <w:shd w:val="clear" w:color="5B9BD5" w:fill="5B9BD5" w:themeFill="accent5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47">
    <w:name w:val="Bordered &amp; Lined - Accent 6"/>
    <w:basedOn w:val="828"/>
    <w:uiPriority w:val="99"/>
    <w:pPr/>
    <w:rPr>
      <w:color w:val="40404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cPr/>
    <w:tblStylePr w:type="band1Horz">
      <w:pPr/>
      <w:rPr>
        <w:color w:val="404040"/>
        <w:sz w:val="22"/>
      </w:rPr>
      <w:tblPr/>
      <w:tcPr/>
    </w:tblStylePr>
    <w:tblStylePr w:type="band1Vert">
      <w:pPr/>
      <w:rPr>
        <w:color w:val="404040"/>
        <w:sz w:val="22"/>
      </w:rPr>
      <w:tblPr/>
      <w:tcPr/>
    </w:tblStylePr>
    <w:tblStylePr w:type="band2Horz">
      <w:pPr/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Vert">
      <w:pPr/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pPr/>
      <w:rPr>
        <w:color w:val="F2F2F2"/>
        <w:sz w:val="22"/>
      </w:rPr>
      <w:tblPr/>
      <w:tcPr>
        <w:shd w:val="clear" w:color="70AD47" w:fill="70AD47" w:themeFill="accent6"/>
      </w:tcPr>
    </w:tblStylePr>
    <w:tblStylePr w:type="firstRow">
      <w:pPr/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pPr/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pPr/>
      <w:rPr>
        <w:color w:val="F2F2F2"/>
        <w:sz w:val="22"/>
      </w:rPr>
      <w:tblPr/>
      <w:tcPr>
        <w:shd w:val="clear" w:color="70AD47" w:fill="70AD47" w:themeFill="accent6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48">
    <w:name w:val="Bordered"/>
    <w:basedOn w:val="828"/>
    <w:uiPriority w:val="99"/>
    <w:pPr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/>
    <w:tblStylePr w:type="band1Horz">
      <w:pPr/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color w:val="404040"/>
        <w:sz w:val="22"/>
      </w:rPr>
      <w:tblPr/>
      <w:tcPr/>
    </w:tblStylePr>
    <w:tblStylePr w:type="firstRow">
      <w:pPr/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Col">
      <w:pPr/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lastRow">
      <w:pPr/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49">
    <w:name w:val="Bordered - Accent 1"/>
    <w:basedOn w:val="828"/>
    <w:uiPriority w:val="99"/>
    <w:pPr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/>
    <w:tblStylePr w:type="band1Horz">
      <w:pPr/>
      <w:rPr>
        <w:color w:val="404040"/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color w:val="404040"/>
        <w:sz w:val="22"/>
      </w:rPr>
      <w:tblPr/>
      <w:tcPr/>
    </w:tblStylePr>
    <w:tblStylePr w:type="firstRow">
      <w:pPr/>
      <w:rPr>
        <w:color w:val="404040"/>
        <w:sz w:val="22"/>
      </w:rPr>
      <w:tblPr/>
      <w:tcPr>
        <w:tcBorders>
          <w:bottom w:val="single" w:color="4472C4" w:themeColor="accent1" w:sz="12" w:space="0"/>
        </w:tcBorders>
      </w:tcPr>
    </w:tblStylePr>
    <w:tblStylePr w:type="lastCol">
      <w:pPr/>
      <w:rPr>
        <w:color w:val="404040"/>
        <w:sz w:val="22"/>
      </w:rPr>
      <w:tblPr/>
      <w:tcPr>
        <w:tcBorders>
          <w:left w:val="single" w:color="4472C4" w:themeColor="accent1" w:sz="12" w:space="0"/>
        </w:tcBorders>
      </w:tcPr>
    </w:tblStylePr>
    <w:tblStylePr w:type="lastRow">
      <w:pPr/>
      <w:rPr>
        <w:color w:val="404040"/>
        <w:sz w:val="22"/>
      </w:rPr>
      <w:tblPr/>
      <w:tcPr>
        <w:tcBorders>
          <w:top w:val="single" w:color="4472C4" w:themeColor="accent1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50">
    <w:name w:val="Bordered - Accent 2"/>
    <w:basedOn w:val="828"/>
    <w:uiPriority w:val="99"/>
    <w:pPr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/>
    <w:tblStylePr w:type="band1Horz">
      <w:pPr/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color w:val="404040"/>
        <w:sz w:val="22"/>
      </w:rPr>
      <w:tblPr/>
      <w:tcPr/>
    </w:tblStylePr>
    <w:tblStylePr w:type="firstRow">
      <w:pPr/>
      <w:rPr>
        <w:color w:val="404040"/>
        <w:sz w:val="22"/>
      </w:rPr>
      <w:tblPr/>
      <w:tcPr>
        <w:tcBorders>
          <w:bottom w:val="single" w:color="F4B184" w:themeColor="accent2" w:sz="12" w:space="0"/>
        </w:tcBorders>
      </w:tcPr>
    </w:tblStylePr>
    <w:tblStylePr w:type="lastCol">
      <w:pPr/>
      <w:rPr>
        <w:color w:val="404040"/>
        <w:sz w:val="22"/>
      </w:rPr>
      <w:tblPr/>
      <w:tcPr>
        <w:tcBorders>
          <w:left w:val="single" w:color="F4B184" w:themeColor="accent2" w:sz="12" w:space="0"/>
        </w:tcBorders>
      </w:tcPr>
    </w:tblStylePr>
    <w:tblStylePr w:type="lastRow">
      <w:pPr/>
      <w:rPr>
        <w:color w:val="404040"/>
        <w:sz w:val="22"/>
      </w:rPr>
      <w:tblPr/>
      <w:tcPr>
        <w:tcBorders>
          <w:top w:val="single" w:color="F4B184" w:themeColor="accent2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51">
    <w:name w:val="Bordered - Accent 3"/>
    <w:basedOn w:val="828"/>
    <w:uiPriority w:val="99"/>
    <w:pPr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/>
    <w:tblStylePr w:type="band1Horz">
      <w:pPr/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color w:val="404040"/>
        <w:sz w:val="22"/>
      </w:rPr>
      <w:tblPr/>
      <w:tcPr/>
    </w:tblStylePr>
    <w:tblStylePr w:type="firstRow">
      <w:pPr/>
      <w:rPr>
        <w:color w:val="404040"/>
        <w:sz w:val="22"/>
      </w:rPr>
      <w:tblPr/>
      <w:tcPr>
        <w:tcBorders>
          <w:bottom w:val="single" w:color="C9C9C9" w:themeColor="accent3" w:sz="12" w:space="0"/>
        </w:tcBorders>
      </w:tcPr>
    </w:tblStylePr>
    <w:tblStylePr w:type="lastCol">
      <w:pPr/>
      <w:rPr>
        <w:color w:val="404040"/>
        <w:sz w:val="22"/>
      </w:rPr>
      <w:tblPr/>
      <w:tcPr>
        <w:tcBorders>
          <w:left w:val="single" w:color="C9C9C9" w:themeColor="accent3" w:sz="12" w:space="0"/>
        </w:tcBorders>
      </w:tcPr>
    </w:tblStylePr>
    <w:tblStylePr w:type="lastRow">
      <w:pPr/>
      <w:rPr>
        <w:color w:val="404040"/>
        <w:sz w:val="22"/>
      </w:rPr>
      <w:tblPr/>
      <w:tcPr>
        <w:tcBorders>
          <w:top w:val="single" w:color="C9C9C9" w:themeColor="accent3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52">
    <w:name w:val="Bordered - Accent 4"/>
    <w:basedOn w:val="828"/>
    <w:uiPriority w:val="99"/>
    <w:pPr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/>
    <w:tblStylePr w:type="band1Horz">
      <w:pPr/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color w:val="404040"/>
        <w:sz w:val="22"/>
      </w:rPr>
      <w:tblPr/>
      <w:tcPr/>
    </w:tblStylePr>
    <w:tblStylePr w:type="firstRow">
      <w:pPr/>
      <w:rPr>
        <w:color w:val="404040"/>
        <w:sz w:val="22"/>
      </w:rPr>
      <w:tblPr/>
      <w:tcPr>
        <w:tcBorders>
          <w:bottom w:val="single" w:color="FFD865" w:themeColor="accent4" w:sz="12" w:space="0"/>
        </w:tcBorders>
      </w:tcPr>
    </w:tblStylePr>
    <w:tblStylePr w:type="lastCol">
      <w:pPr/>
      <w:rPr>
        <w:color w:val="404040"/>
        <w:sz w:val="22"/>
      </w:rPr>
      <w:tblPr/>
      <w:tcPr>
        <w:tcBorders>
          <w:left w:val="single" w:color="FFD865" w:themeColor="accent4" w:sz="12" w:space="0"/>
        </w:tcBorders>
      </w:tcPr>
    </w:tblStylePr>
    <w:tblStylePr w:type="lastRow">
      <w:pPr/>
      <w:rPr>
        <w:color w:val="404040"/>
        <w:sz w:val="22"/>
      </w:rPr>
      <w:tblPr/>
      <w:tcPr>
        <w:tcBorders>
          <w:top w:val="single" w:color="FFD865" w:themeColor="accent4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53">
    <w:name w:val="Bordered - Accent 5"/>
    <w:basedOn w:val="828"/>
    <w:uiPriority w:val="99"/>
    <w:pPr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/>
    <w:tblStylePr w:type="band1Horz">
      <w:pPr/>
      <w:rPr>
        <w:color w:val="404040"/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color w:val="404040"/>
        <w:sz w:val="22"/>
      </w:rPr>
      <w:tblPr/>
      <w:tcPr/>
    </w:tblStylePr>
    <w:tblStylePr w:type="firstRow">
      <w:pPr/>
      <w:rPr>
        <w:color w:val="404040"/>
        <w:sz w:val="22"/>
      </w:rPr>
      <w:tblPr/>
      <w:tcPr>
        <w:tcBorders>
          <w:bottom w:val="single" w:color="9BC2E5" w:themeColor="accent5" w:sz="12" w:space="0"/>
        </w:tcBorders>
      </w:tcPr>
    </w:tblStylePr>
    <w:tblStylePr w:type="lastCol">
      <w:pPr/>
      <w:rPr>
        <w:color w:val="404040"/>
        <w:sz w:val="22"/>
      </w:rPr>
      <w:tblPr/>
      <w:tcPr>
        <w:tcBorders>
          <w:left w:val="single" w:color="9BC2E5" w:themeColor="accent5" w:sz="12" w:space="0"/>
        </w:tcBorders>
      </w:tcPr>
    </w:tblStylePr>
    <w:tblStylePr w:type="lastRow">
      <w:pPr/>
      <w:rPr>
        <w:color w:val="404040"/>
        <w:sz w:val="22"/>
      </w:rPr>
      <w:tblPr/>
      <w:tcPr>
        <w:tcBorders>
          <w:top w:val="single" w:color="9BC2E5" w:themeColor="accent5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954">
    <w:name w:val="Bordered - Accent 6"/>
    <w:basedOn w:val="828"/>
    <w:uiPriority w:val="99"/>
    <w:pPr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/>
    <w:tblStylePr w:type="band1Horz">
      <w:pPr/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color w:val="404040"/>
        <w:sz w:val="22"/>
      </w:rPr>
      <w:tblPr/>
      <w:tcPr/>
    </w:tblStylePr>
    <w:tblStylePr w:type="firstRow">
      <w:pPr/>
      <w:rPr>
        <w:color w:val="404040"/>
        <w:sz w:val="22"/>
      </w:rPr>
      <w:tblPr/>
      <w:tcPr>
        <w:tcBorders>
          <w:bottom w:val="single" w:color="A9D08E" w:themeColor="accent6" w:sz="12" w:space="0"/>
        </w:tcBorders>
      </w:tcPr>
    </w:tblStylePr>
    <w:tblStylePr w:type="lastCol">
      <w:pPr/>
      <w:rPr>
        <w:color w:val="404040"/>
        <w:sz w:val="22"/>
      </w:rPr>
      <w:tblPr/>
      <w:tcPr>
        <w:tcBorders>
          <w:left w:val="single" w:color="A9D08E" w:themeColor="accent6" w:sz="12" w:space="0"/>
        </w:tcBorders>
      </w:tcPr>
    </w:tblStylePr>
    <w:tblStylePr w:type="lastRow">
      <w:pPr/>
      <w:rPr>
        <w:color w:val="404040"/>
        <w:sz w:val="22"/>
      </w:rPr>
      <w:tblPr/>
      <w:tcPr>
        <w:tcBorders>
          <w:top w:val="single" w:color="A9D08E" w:themeColor="accent6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86">
    <w:name w:val="Table Grid"/>
    <w:basedOn w:val="828"/>
    <w:uiPriority w:val="39"/>
    <w:pPr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/>
    <w:tblStylePr w:type="band1Horz">
      <w:pPr/>
      <w:tblPr/>
      <w:tcPr/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tblPr/>
      <w:tcPr/>
    </w:tblStylePr>
    <w:tblStylePr w:type="firstRow">
      <w:pPr/>
      <w:tblPr/>
      <w:tcPr/>
    </w:tblStylePr>
    <w:tblStylePr w:type="lastCol">
      <w:pPr/>
      <w:tblPr/>
      <w:tcPr/>
    </w:tblStylePr>
    <w:tblStylePr w:type="lastRow">
      <w:pPr/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customStyle="1" w:styleId="1081">
    <w:name w:val="Сетка таблицы1"/>
    <w:basedOn w:val="828"/>
    <w:uiPriority w:val="39"/>
    <w:pPr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/>
    <w:tblStylePr w:type="band1Horz">
      <w:pPr/>
      <w:tblPr/>
      <w:tcPr/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tblPr/>
      <w:tcPr/>
    </w:tblStylePr>
    <w:tblStylePr w:type="firstRow">
      <w:pPr/>
      <w:tblPr/>
      <w:tcPr/>
    </w:tblStylePr>
    <w:tblStylePr w:type="lastCol">
      <w:pPr/>
      <w:tblPr/>
      <w:tcPr/>
    </w:tblStylePr>
    <w:tblStylePr w:type="lastRow">
      <w:pPr/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header" Target="header6.xml"/><Relationship Id="rId10" Type="http://schemas.openxmlformats.org/officeDocument/2006/relationships/header" Target="header7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EC3C7-3096-49F0-8B3D-E31D3FDD2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AlterOffice/2025.3.1.0$Linux_X86_64 LibreOffice_project/431cd1b79110582f53535c95ed0a2449aadc8bf9</Application>
  <AppVersion>15.0000</AppVersion>
  <Pages>15</Pages>
  <Words>2150</Words>
  <Characters>16096</Characters>
  <CharactersWithSpaces>18097</CharactersWithSpaces>
  <Paragraphs>374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2021-04-04T09:36:00Z</dcterms:created>
  <dc:creator>Быстров Олег Геннадьевич</dc:creator>
  <dc:description/>
  <dc:language>ru-RU</dc:language>
  <cp:lastModifiedBy>bendorshmv@sed.local</cp:lastModifiedBy>
  <dcterms:modified xsi:type="dcterms:W3CDTF">2026-06-17T14:34:39Z</dcterms:modified>
  <cp:revision>43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